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BBC" w:rsidRPr="00AA212B" w:rsidRDefault="00AE7BBC" w:rsidP="00AE7BBC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t xml:space="preserve">По характеру рельефа площадь Южно-Ферганского бассейна, занимающая часть северных склонов Туркестанского и Алайского хребтов, может быть разделена на </w:t>
      </w:r>
      <w:r>
        <w:rPr>
          <w:szCs w:val="24"/>
        </w:rPr>
        <w:t>3</w:t>
      </w:r>
      <w:r w:rsidRPr="00AA212B">
        <w:rPr>
          <w:szCs w:val="24"/>
        </w:rPr>
        <w:t xml:space="preserve"> зоны, вытянутые в широтном направлении перед равнинной частью Ферганской впадины.</w:t>
      </w:r>
    </w:p>
    <w:p w:rsidR="00AE7BBC" w:rsidRDefault="00AE7BBC" w:rsidP="00AE7BBC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t xml:space="preserve">Южная зона представляет собой полосу высоких предгорий, сложенных палеозойскими отложениями, и характеризуется скалистым глубоко расчлененным рельефом </w:t>
      </w:r>
      <w:r>
        <w:rPr>
          <w:szCs w:val="24"/>
        </w:rPr>
        <w:t>(</w:t>
      </w:r>
      <w:r w:rsidRPr="00AA212B">
        <w:rPr>
          <w:szCs w:val="24"/>
        </w:rPr>
        <w:t>с абсолютными отметками от 1000 до 3500 м</w:t>
      </w:r>
      <w:r>
        <w:rPr>
          <w:szCs w:val="24"/>
        </w:rPr>
        <w:t>)</w:t>
      </w:r>
      <w:r w:rsidRPr="00AA212B">
        <w:rPr>
          <w:szCs w:val="24"/>
        </w:rPr>
        <w:t xml:space="preserve">. </w:t>
      </w:r>
    </w:p>
    <w:p w:rsidR="00AE7BBC" w:rsidRPr="00AA212B" w:rsidRDefault="00AE7BBC" w:rsidP="00AE7BBC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t>Севернее южной зоны расположена зона низких предгорий, сложенных мезозойскими и кайнозойскими отложениями. Среди зоны низких предгорий в ядрах альпийских антиклиналей выступают палеозойские метаморфические породы. Абсолютная отметка второй зоны 800-1700 м. В пределах второй зоны рельеф увалистый, иногда осложненный карнизами  неогеновых, меловых и юрских конгломератов. Палеозойские отложения обнажаются в виде скал и обрывов.</w:t>
      </w:r>
    </w:p>
    <w:p w:rsidR="00AE7BBC" w:rsidRPr="00AA212B" w:rsidRDefault="00AE7BBC" w:rsidP="00AE7BBC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t>Трет</w:t>
      </w:r>
      <w:r>
        <w:rPr>
          <w:szCs w:val="24"/>
        </w:rPr>
        <w:t>ья зона является непосредственны</w:t>
      </w:r>
      <w:r w:rsidRPr="00AA212B">
        <w:rPr>
          <w:szCs w:val="24"/>
        </w:rPr>
        <w:t>м продолжением второй и представляет переход от предгорий к равнинной части Ферганской впадины. Абсолютная отметка поверхности третьей зоны  колеблется от 500 до 800 м и характеризуется распространением неогеновых и четвертичных отложений.</w:t>
      </w:r>
    </w:p>
    <w:p w:rsidR="00AE7BBC" w:rsidRPr="00AA212B" w:rsidRDefault="00AE7BBC" w:rsidP="00AE7BBC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t xml:space="preserve">Поверхность Южной Ферганы, имеющий общий наклон к северу, прорезается меридиональном </w:t>
      </w:r>
      <w:proofErr w:type="gramStart"/>
      <w:r w:rsidRPr="00AA212B">
        <w:rPr>
          <w:szCs w:val="24"/>
        </w:rPr>
        <w:t>направлении</w:t>
      </w:r>
      <w:proofErr w:type="gramEnd"/>
      <w:r w:rsidRPr="00AA212B">
        <w:rPr>
          <w:szCs w:val="24"/>
        </w:rPr>
        <w:t xml:space="preserve"> параллельно текущими реками ледникового питания Исфана (Тегирмен-Сай), Ляйляк, Исфара, Сох, Шахимард</w:t>
      </w:r>
      <w:r>
        <w:rPr>
          <w:szCs w:val="24"/>
        </w:rPr>
        <w:t>ан, Исфайрам, Абшыр, Кыргыз-Ата и</w:t>
      </w:r>
      <w:r w:rsidRPr="00AA212B">
        <w:rPr>
          <w:szCs w:val="24"/>
        </w:rPr>
        <w:t xml:space="preserve"> Ак-Бура.</w:t>
      </w:r>
    </w:p>
    <w:p w:rsidR="00AE7BBC" w:rsidRPr="00AA212B" w:rsidRDefault="00AE7BBC" w:rsidP="00AE7BBC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t>В Южно-Ферганский буроугольный бассейн входят</w:t>
      </w:r>
      <w:r>
        <w:rPr>
          <w:szCs w:val="24"/>
        </w:rPr>
        <w:t xml:space="preserve"> следующие</w:t>
      </w:r>
      <w:r w:rsidRPr="00AA212B">
        <w:rPr>
          <w:szCs w:val="24"/>
        </w:rPr>
        <w:t xml:space="preserve"> месторождения</w:t>
      </w:r>
      <w:proofErr w:type="gramStart"/>
      <w:r>
        <w:rPr>
          <w:szCs w:val="24"/>
        </w:rPr>
        <w:t xml:space="preserve"> </w:t>
      </w:r>
      <w:r w:rsidRPr="009C5A6F">
        <w:rPr>
          <w:szCs w:val="24"/>
          <w:highlight w:val="yellow"/>
        </w:rPr>
        <w:t>[ ]:</w:t>
      </w:r>
      <w:r w:rsidRPr="00AA212B">
        <w:rPr>
          <w:szCs w:val="24"/>
        </w:rPr>
        <w:t xml:space="preserve"> </w:t>
      </w:r>
      <w:proofErr w:type="gramEnd"/>
      <w:r w:rsidRPr="00AA212B">
        <w:rPr>
          <w:szCs w:val="24"/>
        </w:rPr>
        <w:t xml:space="preserve">Сулукта, Шураб, Шуранская группа (Отукчи, Шуран, Чон-таш), Учкоргон, </w:t>
      </w:r>
      <w:r>
        <w:rPr>
          <w:szCs w:val="24"/>
        </w:rPr>
        <w:t>Кызылкия</w:t>
      </w:r>
      <w:r w:rsidRPr="00AA212B">
        <w:rPr>
          <w:szCs w:val="24"/>
        </w:rPr>
        <w:t>, Бешбурхан, Абшыр, Жатан, Алмалык и ряд углепроявлений.</w:t>
      </w:r>
    </w:p>
    <w:p w:rsidR="00AE7BBC" w:rsidRPr="00AA212B" w:rsidRDefault="00AE7BBC" w:rsidP="00AE7BBC">
      <w:pPr>
        <w:spacing w:line="360" w:lineRule="auto"/>
        <w:ind w:firstLine="567"/>
        <w:contextualSpacing/>
        <w:jc w:val="both"/>
        <w:rPr>
          <w:szCs w:val="24"/>
        </w:rPr>
      </w:pPr>
      <w:r w:rsidRPr="00AA212B">
        <w:rPr>
          <w:szCs w:val="24"/>
        </w:rPr>
        <w:t>Из перечисленных месторождений эксплуатируется Сулукта, Уч-кор</w:t>
      </w:r>
      <w:r>
        <w:rPr>
          <w:szCs w:val="24"/>
        </w:rPr>
        <w:t xml:space="preserve">гон, Кызылкия, Абшир, Алмалык и </w:t>
      </w:r>
      <w:r w:rsidRPr="00AA212B">
        <w:rPr>
          <w:szCs w:val="24"/>
        </w:rPr>
        <w:t>Бешбурхан. Предварительная разведка проводится на месторождении Чон-таш (Шуранская группа).</w:t>
      </w:r>
    </w:p>
    <w:p w:rsidR="00AE7BBC" w:rsidRDefault="00AE7BBC" w:rsidP="00AE7BBC">
      <w:pPr>
        <w:pStyle w:val="a5"/>
        <w:spacing w:after="0" w:line="360" w:lineRule="auto"/>
        <w:ind w:left="0"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AE7BBC" w:rsidRPr="00AA212B" w:rsidRDefault="00AE7BBC" w:rsidP="00AE7BBC">
      <w:pPr>
        <w:pStyle w:val="3"/>
        <w:ind w:firstLine="567"/>
      </w:pPr>
      <w:r>
        <w:t xml:space="preserve">2.2.3. </w:t>
      </w:r>
      <w:r w:rsidRPr="00AA212B">
        <w:t>Буроугольное месторождение Абшыр</w:t>
      </w:r>
    </w:p>
    <w:p w:rsidR="00AE7BBC" w:rsidRPr="00AA212B" w:rsidRDefault="00AE7BBC" w:rsidP="00AE7BBC">
      <w:pPr>
        <w:pStyle w:val="20"/>
        <w:shd w:val="clear" w:color="auto" w:fill="auto"/>
        <w:spacing w:line="360" w:lineRule="auto"/>
        <w:ind w:firstLine="567"/>
        <w:contextualSpacing/>
        <w:jc w:val="left"/>
        <w:rPr>
          <w:rFonts w:ascii="Times New Roman" w:hAnsi="Times New Roman"/>
          <w:b/>
          <w:sz w:val="24"/>
          <w:szCs w:val="24"/>
        </w:rPr>
      </w:pPr>
    </w:p>
    <w:p w:rsidR="00AE7BBC" w:rsidRPr="00AA212B" w:rsidRDefault="00AE7BBC" w:rsidP="00AE7BBC">
      <w:pPr>
        <w:pStyle w:val="20"/>
        <w:shd w:val="clear" w:color="auto" w:fill="auto"/>
        <w:spacing w:line="36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AA212B">
        <w:rPr>
          <w:rFonts w:ascii="Times New Roman" w:hAnsi="Times New Roman"/>
          <w:sz w:val="24"/>
          <w:szCs w:val="24"/>
        </w:rPr>
        <w:t>Буроугольное месторождение Абшыр находится в долине реки Абшыр, в 28 км восточнее г. Кызылкия</w:t>
      </w:r>
      <w:r w:rsidRPr="00AA212B">
        <w:rPr>
          <w:rFonts w:ascii="Times New Roman" w:hAnsi="Times New Roman"/>
          <w:sz w:val="24"/>
          <w:szCs w:val="24"/>
          <w:vertAlign w:val="subscript"/>
        </w:rPr>
        <w:t>.</w:t>
      </w:r>
    </w:p>
    <w:p w:rsidR="00AE7BBC" w:rsidRPr="00AA212B" w:rsidRDefault="00AE7BBC" w:rsidP="00AE7BBC">
      <w:pPr>
        <w:pStyle w:val="20"/>
        <w:shd w:val="clear" w:color="auto" w:fill="auto"/>
        <w:spacing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A212B">
        <w:rPr>
          <w:rFonts w:ascii="Times New Roman" w:hAnsi="Times New Roman"/>
          <w:sz w:val="24"/>
          <w:szCs w:val="24"/>
        </w:rPr>
        <w:t>Административно площадь месторождения относится к Ноокатскому району Ошской области. Границы месторождения являются условными, на западе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AA212B">
        <w:rPr>
          <w:rFonts w:ascii="Times New Roman" w:hAnsi="Times New Roman"/>
          <w:sz w:val="24"/>
          <w:szCs w:val="24"/>
        </w:rPr>
        <w:t xml:space="preserve">- меридиан, </w:t>
      </w:r>
      <w:r w:rsidRPr="00AA212B">
        <w:rPr>
          <w:rFonts w:ascii="Times New Roman" w:hAnsi="Times New Roman"/>
          <w:sz w:val="24"/>
          <w:szCs w:val="24"/>
        </w:rPr>
        <w:lastRenderedPageBreak/>
        <w:t>проходящий по восточной оконечности села Ходжа-Арык, на юге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AA212B">
        <w:rPr>
          <w:rFonts w:ascii="Times New Roman" w:hAnsi="Times New Roman"/>
          <w:sz w:val="24"/>
          <w:szCs w:val="24"/>
        </w:rPr>
        <w:t>- палеозойский массив горы Кара-Добо, на востоке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AA212B">
        <w:rPr>
          <w:rFonts w:ascii="Times New Roman" w:hAnsi="Times New Roman"/>
          <w:sz w:val="24"/>
          <w:szCs w:val="24"/>
        </w:rPr>
        <w:t>- меридиан, проходящий восточнее села Жийде, и на севере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AA212B">
        <w:rPr>
          <w:rFonts w:ascii="Times New Roman" w:hAnsi="Times New Roman"/>
          <w:sz w:val="24"/>
          <w:szCs w:val="24"/>
        </w:rPr>
        <w:t>- Абшырские горы, сложенные палеоген</w:t>
      </w:r>
      <w:r>
        <w:rPr>
          <w:rFonts w:ascii="Times New Roman" w:hAnsi="Times New Roman"/>
          <w:sz w:val="24"/>
          <w:szCs w:val="24"/>
        </w:rPr>
        <w:t>-</w:t>
      </w:r>
      <w:r w:rsidRPr="00AA212B">
        <w:rPr>
          <w:rFonts w:ascii="Times New Roman" w:hAnsi="Times New Roman"/>
          <w:sz w:val="24"/>
          <w:szCs w:val="24"/>
        </w:rPr>
        <w:t>неогеновыми и меловыми отложениями.</w:t>
      </w:r>
    </w:p>
    <w:p w:rsidR="00AE7BBC" w:rsidRPr="00AA212B" w:rsidRDefault="00AE7BBC" w:rsidP="00AE7BBC">
      <w:pPr>
        <w:pStyle w:val="20"/>
        <w:shd w:val="clear" w:color="auto" w:fill="auto"/>
        <w:tabs>
          <w:tab w:val="left" w:pos="9175"/>
        </w:tabs>
        <w:spacing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A212B">
        <w:rPr>
          <w:rFonts w:ascii="Times New Roman" w:hAnsi="Times New Roman"/>
          <w:sz w:val="24"/>
          <w:szCs w:val="24"/>
        </w:rPr>
        <w:t>Географические координаты</w:t>
      </w:r>
      <w:r>
        <w:rPr>
          <w:rFonts w:ascii="Times New Roman" w:hAnsi="Times New Roman"/>
          <w:sz w:val="24"/>
          <w:szCs w:val="24"/>
        </w:rPr>
        <w:t xml:space="preserve"> того месторождения</w:t>
      </w:r>
      <w:r w:rsidRPr="00AA212B">
        <w:rPr>
          <w:rFonts w:ascii="Times New Roman" w:hAnsi="Times New Roman"/>
          <w:sz w:val="24"/>
          <w:szCs w:val="24"/>
        </w:rPr>
        <w:t>: 72°23'40” восточной долготы и 40°13'20" северной широты. Месторождение подразделяется на 3 участка: Абшыр-Карьерный, Абшыр-Северный и Абшыр-Восточный.</w:t>
      </w:r>
    </w:p>
    <w:p w:rsidR="00AE7BBC" w:rsidRPr="00AA212B" w:rsidRDefault="00AE7BBC" w:rsidP="00AE7BBC">
      <w:pPr>
        <w:pStyle w:val="20"/>
        <w:shd w:val="clear" w:color="auto" w:fill="auto"/>
        <w:spacing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A212B">
        <w:rPr>
          <w:rFonts w:ascii="Times New Roman" w:hAnsi="Times New Roman"/>
          <w:sz w:val="24"/>
          <w:szCs w:val="24"/>
        </w:rPr>
        <w:t xml:space="preserve">Главным гидрографическим элементом района является р. Абшыр, </w:t>
      </w:r>
      <w:proofErr w:type="gramStart"/>
      <w:r w:rsidRPr="00AA212B">
        <w:rPr>
          <w:rFonts w:ascii="Times New Roman" w:hAnsi="Times New Roman"/>
          <w:sz w:val="24"/>
          <w:szCs w:val="24"/>
        </w:rPr>
        <w:t>протекающая</w:t>
      </w:r>
      <w:proofErr w:type="gramEnd"/>
      <w:r w:rsidRPr="00AA212B">
        <w:rPr>
          <w:rFonts w:ascii="Times New Roman" w:hAnsi="Times New Roman"/>
          <w:sz w:val="24"/>
          <w:szCs w:val="24"/>
        </w:rPr>
        <w:t xml:space="preserve"> по западной границе участка Абшыр-Карьерный. </w:t>
      </w:r>
    </w:p>
    <w:p w:rsidR="00AE7BBC" w:rsidRPr="00AA212B" w:rsidRDefault="00AE7BBC" w:rsidP="00AE7BBC">
      <w:pPr>
        <w:pStyle w:val="20"/>
        <w:shd w:val="clear" w:color="auto" w:fill="auto"/>
        <w:spacing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AA212B">
        <w:rPr>
          <w:rFonts w:ascii="Times New Roman" w:hAnsi="Times New Roman"/>
          <w:sz w:val="24"/>
          <w:szCs w:val="24"/>
        </w:rPr>
        <w:t xml:space="preserve">По структурным признакам </w:t>
      </w:r>
      <w:r>
        <w:rPr>
          <w:rFonts w:ascii="Times New Roman" w:hAnsi="Times New Roman"/>
          <w:sz w:val="24"/>
          <w:szCs w:val="24"/>
        </w:rPr>
        <w:t xml:space="preserve">на месторождении </w:t>
      </w:r>
      <w:r w:rsidRPr="00AA212B">
        <w:rPr>
          <w:rFonts w:ascii="Times New Roman" w:hAnsi="Times New Roman"/>
          <w:sz w:val="24"/>
          <w:szCs w:val="24"/>
        </w:rPr>
        <w:t xml:space="preserve">выделены </w:t>
      </w:r>
      <w:r>
        <w:rPr>
          <w:rFonts w:ascii="Times New Roman" w:hAnsi="Times New Roman"/>
          <w:sz w:val="24"/>
          <w:szCs w:val="24"/>
        </w:rPr>
        <w:t>2-е</w:t>
      </w:r>
      <w:r w:rsidRPr="00AA212B">
        <w:rPr>
          <w:rFonts w:ascii="Times New Roman" w:hAnsi="Times New Roman"/>
          <w:sz w:val="24"/>
          <w:szCs w:val="24"/>
        </w:rPr>
        <w:t xml:space="preserve"> самостоятельные части: </w:t>
      </w:r>
      <w:r w:rsidRPr="00AA212B">
        <w:rPr>
          <w:rStyle w:val="31"/>
          <w:rFonts w:ascii="Times New Roman" w:hAnsi="Times New Roman" w:cs="Times New Roman"/>
          <w:sz w:val="24"/>
          <w:szCs w:val="24"/>
        </w:rPr>
        <w:t>моноклинальная</w:t>
      </w:r>
      <w:r w:rsidRPr="00AA212B">
        <w:rPr>
          <w:rFonts w:ascii="Times New Roman" w:hAnsi="Times New Roman"/>
          <w:sz w:val="24"/>
          <w:szCs w:val="24"/>
        </w:rPr>
        <w:t xml:space="preserve"> (ныне участок Абшыр-Северный), где пласт угля падает почти вертикально, и </w:t>
      </w:r>
      <w:r w:rsidRPr="00AA212B">
        <w:rPr>
          <w:rStyle w:val="31"/>
          <w:rFonts w:ascii="Times New Roman" w:hAnsi="Times New Roman" w:cs="Times New Roman"/>
          <w:sz w:val="24"/>
          <w:szCs w:val="24"/>
        </w:rPr>
        <w:t>надвиговая</w:t>
      </w:r>
      <w:r w:rsidRPr="00AA212B">
        <w:rPr>
          <w:rFonts w:ascii="Times New Roman" w:hAnsi="Times New Roman"/>
          <w:sz w:val="24"/>
          <w:szCs w:val="24"/>
        </w:rPr>
        <w:t xml:space="preserve"> часть (участки Абшыр-Карьерный, Абшыр-Восточный, Юго-Западный)</w:t>
      </w:r>
      <w:r>
        <w:rPr>
          <w:rFonts w:ascii="Times New Roman" w:hAnsi="Times New Roman"/>
          <w:sz w:val="24"/>
          <w:szCs w:val="24"/>
        </w:rPr>
        <w:t xml:space="preserve"> </w:t>
      </w:r>
      <w:r w:rsidRPr="00AA212B">
        <w:rPr>
          <w:rFonts w:ascii="Times New Roman" w:hAnsi="Times New Roman"/>
          <w:sz w:val="24"/>
          <w:szCs w:val="24"/>
        </w:rPr>
        <w:t>где пласты, угля смяты в сложн</w:t>
      </w:r>
      <w:r>
        <w:rPr>
          <w:rFonts w:ascii="Times New Roman" w:hAnsi="Times New Roman"/>
          <w:sz w:val="24"/>
          <w:szCs w:val="24"/>
        </w:rPr>
        <w:t>ы</w:t>
      </w:r>
      <w:r w:rsidRPr="00AA212B">
        <w:rPr>
          <w:rFonts w:ascii="Times New Roman" w:hAnsi="Times New Roman"/>
          <w:sz w:val="24"/>
          <w:szCs w:val="24"/>
        </w:rPr>
        <w:t>е складки с крутыми крыльями, нарушенными разрывной тектоникой.</w:t>
      </w:r>
      <w:proofErr w:type="gramEnd"/>
    </w:p>
    <w:p w:rsidR="00AE7BBC" w:rsidRPr="00AA212B" w:rsidRDefault="00AE7BBC" w:rsidP="00AE7BBC">
      <w:pPr>
        <w:pStyle w:val="20"/>
        <w:shd w:val="clear" w:color="auto" w:fill="auto"/>
        <w:spacing w:line="36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AA212B">
        <w:rPr>
          <w:rFonts w:ascii="Times New Roman" w:hAnsi="Times New Roman"/>
          <w:b/>
          <w:sz w:val="24"/>
          <w:szCs w:val="24"/>
        </w:rPr>
        <w:t xml:space="preserve">Стратиграфия. </w:t>
      </w:r>
      <w:r w:rsidRPr="00AA212B">
        <w:rPr>
          <w:rFonts w:ascii="Times New Roman" w:hAnsi="Times New Roman"/>
          <w:sz w:val="24"/>
          <w:szCs w:val="24"/>
        </w:rPr>
        <w:t xml:space="preserve">В геологическом строении </w:t>
      </w:r>
      <w:r>
        <w:rPr>
          <w:rFonts w:ascii="Times New Roman" w:hAnsi="Times New Roman"/>
          <w:sz w:val="24"/>
          <w:szCs w:val="24"/>
        </w:rPr>
        <w:t xml:space="preserve">этого </w:t>
      </w:r>
      <w:r w:rsidRPr="00AA212B">
        <w:rPr>
          <w:rFonts w:ascii="Times New Roman" w:hAnsi="Times New Roman"/>
          <w:sz w:val="24"/>
          <w:szCs w:val="24"/>
        </w:rPr>
        <w:t>месторождения принимают участие отложения пале</w:t>
      </w:r>
      <w:r>
        <w:rPr>
          <w:rFonts w:ascii="Times New Roman" w:hAnsi="Times New Roman"/>
          <w:sz w:val="24"/>
          <w:szCs w:val="24"/>
        </w:rPr>
        <w:t>озоя, мезозоя и кайнозоя (рис 10</w:t>
      </w:r>
      <w:r w:rsidRPr="00AA212B">
        <w:rPr>
          <w:rFonts w:ascii="Times New Roman" w:hAnsi="Times New Roman"/>
          <w:sz w:val="24"/>
          <w:szCs w:val="24"/>
        </w:rPr>
        <w:t>).</w:t>
      </w:r>
    </w:p>
    <w:p w:rsidR="00AE7BBC" w:rsidRDefault="00AE7BBC" w:rsidP="00AE7BBC">
      <w:pPr>
        <w:pStyle w:val="20"/>
        <w:shd w:val="clear" w:color="auto" w:fill="auto"/>
        <w:spacing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A212B">
        <w:rPr>
          <w:rFonts w:ascii="Times New Roman" w:hAnsi="Times New Roman"/>
          <w:sz w:val="24"/>
          <w:szCs w:val="24"/>
        </w:rPr>
        <w:t>Палеозойские образования представлены об</w:t>
      </w:r>
      <w:r>
        <w:rPr>
          <w:rFonts w:ascii="Times New Roman" w:hAnsi="Times New Roman"/>
          <w:sz w:val="24"/>
          <w:szCs w:val="24"/>
        </w:rPr>
        <w:t>на</w:t>
      </w:r>
      <w:r w:rsidRPr="00AA212B">
        <w:rPr>
          <w:rFonts w:ascii="Times New Roman" w:hAnsi="Times New Roman"/>
          <w:sz w:val="24"/>
          <w:szCs w:val="24"/>
        </w:rPr>
        <w:t xml:space="preserve">жениями силурийской системы и сложены песчано-глинистыми, </w:t>
      </w:r>
      <w:proofErr w:type="gramStart"/>
      <w:r w:rsidRPr="00AA212B">
        <w:rPr>
          <w:rFonts w:ascii="Times New Roman" w:hAnsi="Times New Roman"/>
          <w:sz w:val="24"/>
          <w:szCs w:val="24"/>
        </w:rPr>
        <w:t>хлорит-глинистыми</w:t>
      </w:r>
      <w:proofErr w:type="gramEnd"/>
      <w:r w:rsidRPr="00AA212B">
        <w:rPr>
          <w:rFonts w:ascii="Times New Roman" w:hAnsi="Times New Roman"/>
          <w:sz w:val="24"/>
          <w:szCs w:val="24"/>
        </w:rPr>
        <w:t xml:space="preserve"> сланцами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AA212B">
        <w:rPr>
          <w:rFonts w:ascii="Times New Roman" w:hAnsi="Times New Roman"/>
          <w:sz w:val="24"/>
          <w:szCs w:val="24"/>
        </w:rPr>
        <w:t xml:space="preserve"> песчаниками с линзами конгломератов. Среди сланцев встречаются линзы графитизированного угля. Породы имеют темный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AA212B">
        <w:rPr>
          <w:rFonts w:ascii="Times New Roman" w:hAnsi="Times New Roman"/>
          <w:sz w:val="24"/>
          <w:szCs w:val="24"/>
        </w:rPr>
        <w:t xml:space="preserve">темно-серый цвет. </w:t>
      </w:r>
    </w:p>
    <w:p w:rsidR="00AE7BBC" w:rsidRPr="00EA1CC2" w:rsidRDefault="00AE7BBC" w:rsidP="00AE7BBC">
      <w:pPr>
        <w:pStyle w:val="20"/>
        <w:shd w:val="clear" w:color="auto" w:fill="auto"/>
        <w:spacing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A212B">
        <w:rPr>
          <w:rFonts w:ascii="Times New Roman" w:hAnsi="Times New Roman"/>
          <w:sz w:val="24"/>
          <w:szCs w:val="24"/>
        </w:rPr>
        <w:t>Контакт с мезозойскими породами тектонический по Южно-Абшырскому взбросу. В зоне разлома породы брекчированы и пестроокрашены из-за гидротермального метаморфизма. Переход измененных пород в неизмененные сланцы и песчаники постепенный. Общая мощность</w:t>
      </w:r>
      <w:r>
        <w:rPr>
          <w:rFonts w:ascii="Times New Roman" w:hAnsi="Times New Roman"/>
          <w:sz w:val="24"/>
          <w:szCs w:val="24"/>
        </w:rPr>
        <w:t xml:space="preserve"> -</w:t>
      </w:r>
      <w:r w:rsidRPr="00AA212B">
        <w:rPr>
          <w:rFonts w:ascii="Times New Roman" w:hAnsi="Times New Roman"/>
          <w:sz w:val="24"/>
          <w:szCs w:val="24"/>
        </w:rPr>
        <w:t xml:space="preserve"> около 3000 м.</w:t>
      </w:r>
    </w:p>
    <w:p w:rsidR="00AE7BBC" w:rsidRPr="00AA212B" w:rsidRDefault="00AE7BBC" w:rsidP="00AE7BBC">
      <w:pPr>
        <w:pStyle w:val="20"/>
        <w:shd w:val="clear" w:color="auto" w:fill="auto"/>
        <w:spacing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A212B">
        <w:rPr>
          <w:rFonts w:ascii="Times New Roman" w:hAnsi="Times New Roman"/>
          <w:sz w:val="24"/>
          <w:szCs w:val="24"/>
        </w:rPr>
        <w:t>Мезозойские образования представлены отложениями юрского и мелового возраста.</w:t>
      </w:r>
    </w:p>
    <w:p w:rsidR="00AE7BBC" w:rsidRDefault="00AE7BBC" w:rsidP="00AE7BBC">
      <w:pPr>
        <w:pStyle w:val="20"/>
        <w:shd w:val="clear" w:color="auto" w:fill="auto"/>
        <w:spacing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A212B">
        <w:rPr>
          <w:rFonts w:ascii="Times New Roman" w:hAnsi="Times New Roman"/>
          <w:sz w:val="24"/>
          <w:szCs w:val="24"/>
        </w:rPr>
        <w:t>Отложения юрской системы обнажаются на участке Абшыр-Карьерный севернее Южно-Абшырского взброса, на участке Абшыр-Северный севернее Северо-Абшырского разлома, на участке Абшыр-Восточный и на участке Абшыр-Юго-Западный, протягиваясь широкой полосой с запада на восток.</w:t>
      </w:r>
    </w:p>
    <w:p w:rsidR="00AE7BBC" w:rsidRPr="0041714B" w:rsidRDefault="00AE7BBC" w:rsidP="00AE7BBC">
      <w:pPr>
        <w:pStyle w:val="22"/>
        <w:shd w:val="clear" w:color="auto" w:fill="auto"/>
        <w:tabs>
          <w:tab w:val="left" w:pos="8016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A212B">
        <w:rPr>
          <w:rFonts w:ascii="Times New Roman" w:hAnsi="Times New Roman"/>
          <w:sz w:val="24"/>
          <w:szCs w:val="24"/>
        </w:rPr>
        <w:t xml:space="preserve">В </w:t>
      </w:r>
      <w:proofErr w:type="gramStart"/>
      <w:r w:rsidRPr="00AA212B">
        <w:rPr>
          <w:rFonts w:ascii="Times New Roman" w:hAnsi="Times New Roman"/>
          <w:sz w:val="24"/>
          <w:szCs w:val="24"/>
        </w:rPr>
        <w:t>стратиграфическом</w:t>
      </w:r>
      <w:proofErr w:type="gramEnd"/>
      <w:r w:rsidRPr="00AA212B">
        <w:rPr>
          <w:rFonts w:ascii="Times New Roman" w:hAnsi="Times New Roman"/>
          <w:sz w:val="24"/>
          <w:szCs w:val="24"/>
        </w:rPr>
        <w:t xml:space="preserve"> отношений породы юры подразделяются на три свиты: кызылкийскую угленосную (</w:t>
      </w:r>
      <w:r w:rsidRPr="00AA212B">
        <w:rPr>
          <w:rFonts w:ascii="Times New Roman" w:hAnsi="Times New Roman"/>
          <w:sz w:val="24"/>
          <w:szCs w:val="24"/>
          <w:lang w:val="en-US"/>
        </w:rPr>
        <w:t>J</w:t>
      </w:r>
      <w:r w:rsidRPr="00AA212B">
        <w:rPr>
          <w:rFonts w:ascii="Times New Roman" w:hAnsi="Times New Roman"/>
          <w:sz w:val="24"/>
          <w:szCs w:val="24"/>
          <w:vertAlign w:val="subscript"/>
        </w:rPr>
        <w:t>1</w:t>
      </w:r>
      <w:r w:rsidRPr="00AA212B">
        <w:rPr>
          <w:rFonts w:ascii="Times New Roman" w:hAnsi="Times New Roman"/>
          <w:sz w:val="24"/>
          <w:szCs w:val="24"/>
          <w:vertAlign w:val="superscript"/>
        </w:rPr>
        <w:t>3</w:t>
      </w:r>
      <w:r w:rsidRPr="00AA212B">
        <w:rPr>
          <w:rFonts w:ascii="Times New Roman" w:hAnsi="Times New Roman"/>
          <w:sz w:val="24"/>
          <w:szCs w:val="24"/>
        </w:rPr>
        <w:t>-</w:t>
      </w:r>
      <w:r w:rsidRPr="00AA212B">
        <w:rPr>
          <w:rFonts w:ascii="Times New Roman" w:hAnsi="Times New Roman"/>
          <w:sz w:val="24"/>
          <w:szCs w:val="24"/>
          <w:lang w:val="en-US"/>
        </w:rPr>
        <w:t>J</w:t>
      </w:r>
      <w:r w:rsidRPr="00AA212B">
        <w:rPr>
          <w:rFonts w:ascii="Times New Roman" w:hAnsi="Times New Roman"/>
          <w:sz w:val="24"/>
          <w:szCs w:val="24"/>
          <w:vertAlign w:val="subscript"/>
        </w:rPr>
        <w:t>1</w:t>
      </w:r>
      <w:r w:rsidRPr="00AA212B">
        <w:rPr>
          <w:rFonts w:ascii="Times New Roman" w:hAnsi="Times New Roman"/>
          <w:sz w:val="24"/>
          <w:szCs w:val="24"/>
          <w:vertAlign w:val="superscript"/>
        </w:rPr>
        <w:t>2</w:t>
      </w:r>
      <w:r w:rsidRPr="00AA212B">
        <w:rPr>
          <w:rFonts w:ascii="Times New Roman" w:hAnsi="Times New Roman"/>
          <w:sz w:val="24"/>
          <w:szCs w:val="24"/>
          <w:lang w:val="en-US"/>
        </w:rPr>
        <w:t>kk</w:t>
      </w:r>
      <w:r w:rsidRPr="00AA212B">
        <w:rPr>
          <w:rFonts w:ascii="Times New Roman" w:hAnsi="Times New Roman"/>
          <w:sz w:val="24"/>
          <w:szCs w:val="24"/>
        </w:rPr>
        <w:t>), алмалыкскую (</w:t>
      </w:r>
      <w:r w:rsidRPr="00AA212B">
        <w:rPr>
          <w:rFonts w:ascii="Times New Roman" w:hAnsi="Times New Roman"/>
          <w:sz w:val="24"/>
          <w:szCs w:val="24"/>
          <w:lang w:val="en-US"/>
        </w:rPr>
        <w:t>J</w:t>
      </w:r>
      <w:r w:rsidRPr="00AA212B">
        <w:rPr>
          <w:rFonts w:ascii="Times New Roman" w:hAnsi="Times New Roman"/>
          <w:sz w:val="24"/>
          <w:szCs w:val="24"/>
          <w:vertAlign w:val="subscript"/>
        </w:rPr>
        <w:t>2</w:t>
      </w:r>
      <w:r w:rsidRPr="00AA212B">
        <w:rPr>
          <w:rFonts w:ascii="Times New Roman" w:hAnsi="Times New Roman"/>
          <w:sz w:val="24"/>
          <w:szCs w:val="24"/>
        </w:rPr>
        <w:t>-</w:t>
      </w:r>
      <w:r w:rsidRPr="00AA212B">
        <w:rPr>
          <w:rFonts w:ascii="Times New Roman" w:hAnsi="Times New Roman"/>
          <w:sz w:val="24"/>
          <w:szCs w:val="24"/>
          <w:lang w:val="en-US"/>
        </w:rPr>
        <w:t>ab</w:t>
      </w:r>
      <w:r w:rsidRPr="00AA212B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AA212B">
        <w:rPr>
          <w:rFonts w:ascii="Times New Roman" w:hAnsi="Times New Roman"/>
          <w:sz w:val="24"/>
          <w:szCs w:val="24"/>
        </w:rPr>
        <w:t xml:space="preserve"> араванскую (</w:t>
      </w:r>
      <w:r w:rsidRPr="00AA212B">
        <w:rPr>
          <w:rFonts w:ascii="Times New Roman" w:hAnsi="Times New Roman"/>
          <w:sz w:val="24"/>
          <w:szCs w:val="24"/>
          <w:lang w:val="en-US"/>
        </w:rPr>
        <w:t>J</w:t>
      </w:r>
      <w:r w:rsidRPr="00AA212B">
        <w:rPr>
          <w:rFonts w:ascii="Times New Roman" w:hAnsi="Times New Roman"/>
          <w:sz w:val="24"/>
          <w:szCs w:val="24"/>
          <w:vertAlign w:val="subscript"/>
        </w:rPr>
        <w:t>3</w:t>
      </w:r>
      <w:r w:rsidRPr="00AA212B">
        <w:rPr>
          <w:rFonts w:ascii="Times New Roman" w:hAnsi="Times New Roman"/>
          <w:sz w:val="24"/>
          <w:szCs w:val="24"/>
          <w:lang w:val="en-US"/>
        </w:rPr>
        <w:t>ar</w:t>
      </w:r>
      <w:r w:rsidRPr="00AA212B">
        <w:rPr>
          <w:rFonts w:ascii="Times New Roman" w:hAnsi="Times New Roman"/>
          <w:sz w:val="24"/>
          <w:szCs w:val="24"/>
        </w:rPr>
        <w:t>).</w:t>
      </w:r>
    </w:p>
    <w:p w:rsidR="00AE7BBC" w:rsidRDefault="00AE7BBC" w:rsidP="00AE7BBC">
      <w:pPr>
        <w:pStyle w:val="22"/>
        <w:shd w:val="clear" w:color="auto" w:fill="auto"/>
        <w:spacing w:after="0" w:line="360" w:lineRule="auto"/>
        <w:ind w:firstLine="0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15025" cy="8791575"/>
            <wp:effectExtent l="19050" t="0" r="9525" b="0"/>
            <wp:docPr id="12" name="Рисунок 23" descr="SWScan00005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SWScan000050004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BBC" w:rsidRPr="00AA212B" w:rsidRDefault="00AE7BBC" w:rsidP="00AE7BBC">
      <w:pPr>
        <w:pStyle w:val="22"/>
        <w:shd w:val="clear" w:color="auto" w:fill="auto"/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A212B">
        <w:rPr>
          <w:rFonts w:ascii="Times New Roman" w:hAnsi="Times New Roman"/>
          <w:sz w:val="24"/>
          <w:szCs w:val="24"/>
        </w:rPr>
        <w:t>Кызыл-кыйская свита (</w:t>
      </w:r>
      <w:r w:rsidRPr="00AA212B">
        <w:rPr>
          <w:rFonts w:ascii="Times New Roman" w:hAnsi="Times New Roman"/>
          <w:sz w:val="24"/>
          <w:szCs w:val="24"/>
          <w:lang w:val="en-US"/>
        </w:rPr>
        <w:t>J</w:t>
      </w:r>
      <w:r w:rsidRPr="00AA212B">
        <w:rPr>
          <w:rFonts w:ascii="Times New Roman" w:hAnsi="Times New Roman"/>
          <w:sz w:val="24"/>
          <w:szCs w:val="24"/>
          <w:vertAlign w:val="subscript"/>
        </w:rPr>
        <w:t>1</w:t>
      </w:r>
      <w:r w:rsidRPr="00AA212B">
        <w:rPr>
          <w:rFonts w:ascii="Times New Roman" w:hAnsi="Times New Roman"/>
          <w:sz w:val="24"/>
          <w:szCs w:val="24"/>
          <w:vertAlign w:val="superscript"/>
        </w:rPr>
        <w:t>3</w:t>
      </w:r>
      <w:r w:rsidRPr="00AA212B">
        <w:rPr>
          <w:rFonts w:ascii="Times New Roman" w:hAnsi="Times New Roman"/>
          <w:sz w:val="24"/>
          <w:szCs w:val="24"/>
        </w:rPr>
        <w:t>-</w:t>
      </w:r>
      <w:r w:rsidRPr="00AA212B">
        <w:rPr>
          <w:rFonts w:ascii="Times New Roman" w:hAnsi="Times New Roman"/>
          <w:sz w:val="24"/>
          <w:szCs w:val="24"/>
          <w:lang w:val="en-US"/>
        </w:rPr>
        <w:t>J</w:t>
      </w:r>
      <w:r w:rsidRPr="00AA212B">
        <w:rPr>
          <w:rFonts w:ascii="Times New Roman" w:hAnsi="Times New Roman"/>
          <w:sz w:val="24"/>
          <w:szCs w:val="24"/>
          <w:vertAlign w:val="subscript"/>
        </w:rPr>
        <w:t>1</w:t>
      </w:r>
      <w:r w:rsidRPr="00AA212B">
        <w:rPr>
          <w:rFonts w:ascii="Times New Roman" w:hAnsi="Times New Roman"/>
          <w:sz w:val="24"/>
          <w:szCs w:val="24"/>
          <w:vertAlign w:val="superscript"/>
        </w:rPr>
        <w:t>2</w:t>
      </w:r>
      <w:r w:rsidRPr="00AA212B">
        <w:rPr>
          <w:rFonts w:ascii="Times New Roman" w:hAnsi="Times New Roman"/>
          <w:sz w:val="24"/>
          <w:szCs w:val="24"/>
          <w:lang w:val="en-US"/>
        </w:rPr>
        <w:t>kk</w:t>
      </w:r>
      <w:r w:rsidRPr="00AA212B">
        <w:rPr>
          <w:rFonts w:ascii="Times New Roman" w:hAnsi="Times New Roman"/>
          <w:sz w:val="24"/>
          <w:szCs w:val="24"/>
        </w:rPr>
        <w:t xml:space="preserve">) сложена преимущественно глинами при </w:t>
      </w:r>
      <w:r w:rsidRPr="00AA212B">
        <w:rPr>
          <w:rFonts w:ascii="Times New Roman" w:hAnsi="Times New Roman"/>
          <w:sz w:val="24"/>
          <w:szCs w:val="24"/>
        </w:rPr>
        <w:lastRenderedPageBreak/>
        <w:t>подчиненном значении прослоев песчаников, алевролитов, аргиллитов и углей. Цвет пород свиты темно-серый и серый. Наблюдаются случаи замещения песчаников глинистыми породами, угля - углистыми породами.</w:t>
      </w:r>
    </w:p>
    <w:p w:rsidR="00AE7BBC" w:rsidRPr="00AA212B" w:rsidRDefault="00AE7BBC" w:rsidP="00AE7BBC">
      <w:pPr>
        <w:pStyle w:val="22"/>
        <w:shd w:val="clear" w:color="auto" w:fill="auto"/>
        <w:tabs>
          <w:tab w:val="left" w:pos="2275"/>
          <w:tab w:val="left" w:pos="3389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A212B">
        <w:rPr>
          <w:rFonts w:ascii="Times New Roman" w:hAnsi="Times New Roman"/>
          <w:sz w:val="24"/>
          <w:szCs w:val="24"/>
        </w:rPr>
        <w:t xml:space="preserve">В разрезе </w:t>
      </w:r>
      <w:proofErr w:type="gramStart"/>
      <w:r w:rsidRPr="00AA212B">
        <w:rPr>
          <w:rFonts w:ascii="Times New Roman" w:hAnsi="Times New Roman"/>
          <w:sz w:val="24"/>
          <w:szCs w:val="24"/>
        </w:rPr>
        <w:t>свиты</w:t>
      </w:r>
      <w:proofErr w:type="gramEnd"/>
      <w:r w:rsidRPr="00AA212B">
        <w:rPr>
          <w:rFonts w:ascii="Times New Roman" w:hAnsi="Times New Roman"/>
          <w:sz w:val="24"/>
          <w:szCs w:val="24"/>
        </w:rPr>
        <w:t xml:space="preserve"> выделен один сложный угольный пласт, названный в надвиговой части </w:t>
      </w:r>
      <w:r w:rsidRPr="00AA212B">
        <w:rPr>
          <w:rStyle w:val="31"/>
          <w:rFonts w:ascii="Times New Roman" w:hAnsi="Times New Roman"/>
          <w:sz w:val="24"/>
          <w:szCs w:val="24"/>
        </w:rPr>
        <w:t>«Основной»</w:t>
      </w:r>
      <w:r w:rsidRPr="00AA212B">
        <w:rPr>
          <w:rFonts w:ascii="Times New Roman" w:hAnsi="Times New Roman"/>
          <w:sz w:val="24"/>
          <w:szCs w:val="24"/>
        </w:rPr>
        <w:t xml:space="preserve">, и на площади участка Абшыр-Северный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AA212B">
        <w:rPr>
          <w:rStyle w:val="31"/>
          <w:rFonts w:ascii="Times New Roman" w:hAnsi="Times New Roman"/>
          <w:sz w:val="24"/>
          <w:szCs w:val="24"/>
        </w:rPr>
        <w:t>«Моноклинальный</w:t>
      </w:r>
      <w:r w:rsidRPr="00AA212B">
        <w:rPr>
          <w:rFonts w:ascii="Times New Roman" w:hAnsi="Times New Roman"/>
          <w:sz w:val="24"/>
          <w:szCs w:val="24"/>
        </w:rPr>
        <w:t xml:space="preserve">». Мощность свиты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AA212B">
        <w:rPr>
          <w:rFonts w:ascii="Times New Roman" w:hAnsi="Times New Roman"/>
          <w:sz w:val="24"/>
          <w:szCs w:val="24"/>
        </w:rPr>
        <w:t>от 30-50 до 265 м.</w:t>
      </w:r>
    </w:p>
    <w:p w:rsidR="00AE7BBC" w:rsidRDefault="00AE7BBC" w:rsidP="00AE7BBC">
      <w:pPr>
        <w:pStyle w:val="22"/>
        <w:shd w:val="clear" w:color="auto" w:fill="auto"/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A212B">
        <w:rPr>
          <w:rFonts w:ascii="Times New Roman" w:hAnsi="Times New Roman"/>
          <w:sz w:val="24"/>
          <w:szCs w:val="24"/>
        </w:rPr>
        <w:t>Алмалыкская свита (</w:t>
      </w:r>
      <w:r w:rsidRPr="00AA212B">
        <w:rPr>
          <w:rFonts w:ascii="Times New Roman" w:hAnsi="Times New Roman"/>
          <w:sz w:val="24"/>
          <w:szCs w:val="24"/>
          <w:lang w:val="en-US"/>
        </w:rPr>
        <w:t>J</w:t>
      </w:r>
      <w:r w:rsidRPr="00AA212B">
        <w:rPr>
          <w:rFonts w:ascii="Times New Roman" w:hAnsi="Times New Roman"/>
          <w:sz w:val="24"/>
          <w:szCs w:val="24"/>
          <w:vertAlign w:val="subscript"/>
        </w:rPr>
        <w:t>2</w:t>
      </w:r>
      <w:r w:rsidRPr="00AA212B">
        <w:rPr>
          <w:rFonts w:ascii="Times New Roman" w:hAnsi="Times New Roman"/>
          <w:sz w:val="24"/>
          <w:szCs w:val="24"/>
          <w:vertAlign w:val="superscript"/>
        </w:rPr>
        <w:t>2</w:t>
      </w:r>
      <w:r w:rsidRPr="00AA212B">
        <w:rPr>
          <w:rFonts w:ascii="Times New Roman" w:hAnsi="Times New Roman"/>
          <w:sz w:val="24"/>
          <w:szCs w:val="24"/>
        </w:rPr>
        <w:t>а</w:t>
      </w:r>
      <w:r w:rsidRPr="00AA212B">
        <w:rPr>
          <w:rFonts w:ascii="Times New Roman" w:hAnsi="Times New Roman"/>
          <w:sz w:val="24"/>
          <w:szCs w:val="24"/>
          <w:lang w:val="en-US"/>
        </w:rPr>
        <w:t>l</w:t>
      </w:r>
      <w:r w:rsidRPr="00AA212B">
        <w:rPr>
          <w:rFonts w:ascii="Times New Roman" w:hAnsi="Times New Roman"/>
          <w:sz w:val="24"/>
          <w:szCs w:val="24"/>
        </w:rPr>
        <w:t>) представлена глинами, аргиллитами, алевролитами, песчаниками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AA212B">
        <w:rPr>
          <w:rFonts w:ascii="Times New Roman" w:hAnsi="Times New Roman"/>
          <w:sz w:val="24"/>
          <w:szCs w:val="24"/>
        </w:rPr>
        <w:t xml:space="preserve"> гравелитами с прослоями столбчатого известняка и залегает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AA212B">
        <w:rPr>
          <w:rFonts w:ascii="Times New Roman" w:hAnsi="Times New Roman"/>
          <w:sz w:val="24"/>
          <w:szCs w:val="24"/>
        </w:rPr>
        <w:t>согласно на породах кызылкийской свиты. Алмалыкская свита по сравнению с кызылкийской свитой характеризуется большой запесоченностью.</w:t>
      </w:r>
    </w:p>
    <w:p w:rsidR="00AE7BBC" w:rsidRPr="00AA212B" w:rsidRDefault="00AE7BBC" w:rsidP="00AE7BBC">
      <w:pPr>
        <w:pStyle w:val="22"/>
        <w:shd w:val="clear" w:color="auto" w:fill="auto"/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A212B">
        <w:rPr>
          <w:rFonts w:ascii="Times New Roman" w:hAnsi="Times New Roman"/>
          <w:sz w:val="24"/>
          <w:szCs w:val="24"/>
        </w:rPr>
        <w:t xml:space="preserve">Цвет пород серый с отдельными желтыми пятнами. Мощность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AA212B">
        <w:rPr>
          <w:rFonts w:ascii="Times New Roman" w:hAnsi="Times New Roman"/>
          <w:sz w:val="24"/>
          <w:szCs w:val="24"/>
        </w:rPr>
        <w:t>от 20-30 до 120-130</w:t>
      </w:r>
      <w:r>
        <w:rPr>
          <w:rFonts w:ascii="Times New Roman" w:hAnsi="Times New Roman"/>
          <w:sz w:val="24"/>
          <w:szCs w:val="24"/>
        </w:rPr>
        <w:t xml:space="preserve"> </w:t>
      </w:r>
      <w:r w:rsidRPr="00AA212B">
        <w:rPr>
          <w:rFonts w:ascii="Times New Roman" w:hAnsi="Times New Roman"/>
          <w:sz w:val="24"/>
          <w:szCs w:val="24"/>
        </w:rPr>
        <w:t>м.</w:t>
      </w:r>
    </w:p>
    <w:p w:rsidR="00AE7BBC" w:rsidRPr="001C6DCA" w:rsidRDefault="00AE7BBC" w:rsidP="00AE7BBC">
      <w:pPr>
        <w:pStyle w:val="22"/>
        <w:shd w:val="clear" w:color="auto" w:fill="auto"/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A212B">
        <w:rPr>
          <w:rFonts w:ascii="Times New Roman" w:hAnsi="Times New Roman"/>
          <w:sz w:val="24"/>
          <w:szCs w:val="24"/>
        </w:rPr>
        <w:t>Араванская свита (</w:t>
      </w:r>
      <w:r w:rsidRPr="00AA212B">
        <w:rPr>
          <w:rFonts w:ascii="Times New Roman" w:hAnsi="Times New Roman"/>
          <w:sz w:val="24"/>
          <w:szCs w:val="24"/>
          <w:lang w:val="en-US"/>
        </w:rPr>
        <w:t>J</w:t>
      </w:r>
      <w:r w:rsidRPr="00AA212B">
        <w:rPr>
          <w:rFonts w:ascii="Times New Roman" w:hAnsi="Times New Roman"/>
          <w:sz w:val="24"/>
          <w:szCs w:val="24"/>
          <w:vertAlign w:val="subscript"/>
        </w:rPr>
        <w:t>3</w:t>
      </w:r>
      <w:r w:rsidRPr="00AA212B">
        <w:rPr>
          <w:rFonts w:ascii="Times New Roman" w:hAnsi="Times New Roman"/>
          <w:sz w:val="24"/>
          <w:szCs w:val="24"/>
          <w:lang w:val="en-US"/>
        </w:rPr>
        <w:t>ar</w:t>
      </w:r>
      <w:r w:rsidRPr="00AA212B">
        <w:rPr>
          <w:rFonts w:ascii="Times New Roman" w:hAnsi="Times New Roman"/>
          <w:sz w:val="24"/>
          <w:szCs w:val="24"/>
        </w:rPr>
        <w:t xml:space="preserve">) сложена теми </w:t>
      </w:r>
      <w:r>
        <w:rPr>
          <w:rFonts w:ascii="Times New Roman" w:hAnsi="Times New Roman"/>
          <w:sz w:val="24"/>
          <w:szCs w:val="24"/>
        </w:rPr>
        <w:t xml:space="preserve">же породами, что и алмалыкская </w:t>
      </w:r>
      <w:r w:rsidRPr="00AA212B">
        <w:rPr>
          <w:rFonts w:ascii="Times New Roman" w:hAnsi="Times New Roman"/>
          <w:sz w:val="24"/>
          <w:szCs w:val="24"/>
        </w:rPr>
        <w:t xml:space="preserve">свита, но отличается еще большей запесоченностью, пестрой окраской пород и залегает </w:t>
      </w:r>
      <w:proofErr w:type="gramStart"/>
      <w:r w:rsidRPr="00AA212B">
        <w:rPr>
          <w:rFonts w:ascii="Times New Roman" w:hAnsi="Times New Roman"/>
          <w:sz w:val="24"/>
          <w:szCs w:val="24"/>
          <w:lang w:val="en-US"/>
        </w:rPr>
        <w:t>c</w:t>
      </w:r>
      <w:proofErr w:type="gramEnd"/>
      <w:r w:rsidRPr="00AA212B">
        <w:rPr>
          <w:rFonts w:ascii="Times New Roman" w:hAnsi="Times New Roman"/>
          <w:sz w:val="24"/>
          <w:szCs w:val="24"/>
        </w:rPr>
        <w:t xml:space="preserve">огласно на отложениях алмалыкской свиты. В окраске пород преобладают желтые, красные, коричневые и фиолетовые цвета более светлого тона, чем цвет перекрывающих отложений мела. </w:t>
      </w:r>
    </w:p>
    <w:p w:rsidR="00AE7BBC" w:rsidRPr="00AA212B" w:rsidRDefault="00AE7BBC" w:rsidP="00AE7BBC">
      <w:pPr>
        <w:pStyle w:val="22"/>
        <w:shd w:val="clear" w:color="auto" w:fill="auto"/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A212B">
        <w:rPr>
          <w:rFonts w:ascii="Times New Roman" w:hAnsi="Times New Roman"/>
          <w:sz w:val="24"/>
          <w:szCs w:val="24"/>
        </w:rPr>
        <w:t xml:space="preserve">Мощность свиты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AA212B">
        <w:rPr>
          <w:rFonts w:ascii="Times New Roman" w:hAnsi="Times New Roman"/>
          <w:sz w:val="24"/>
          <w:szCs w:val="24"/>
        </w:rPr>
        <w:t>50-60 м. Общая мощность юрских отложений месторождений колеблется от 195 до 445 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A212B">
        <w:rPr>
          <w:rFonts w:ascii="Times New Roman" w:hAnsi="Times New Roman"/>
          <w:sz w:val="24"/>
          <w:szCs w:val="24"/>
        </w:rPr>
        <w:t>Меловые отложения, по мнению большинства геологов, исследовавших район месторождения Абшыр, залегают на юрских п</w:t>
      </w:r>
      <w:r>
        <w:rPr>
          <w:rFonts w:ascii="Times New Roman" w:hAnsi="Times New Roman"/>
          <w:sz w:val="24"/>
          <w:szCs w:val="24"/>
        </w:rPr>
        <w:t>ородах с угловым и азимутальным</w:t>
      </w:r>
      <w:r w:rsidRPr="00AA212B">
        <w:rPr>
          <w:rFonts w:ascii="Times New Roman" w:hAnsi="Times New Roman"/>
          <w:sz w:val="24"/>
          <w:szCs w:val="24"/>
        </w:rPr>
        <w:t xml:space="preserve"> несогласием до 10-15° и представлены нижним и верхним отделами.</w:t>
      </w:r>
    </w:p>
    <w:p w:rsidR="00AE7BBC" w:rsidRPr="00AA212B" w:rsidRDefault="00AE7BBC" w:rsidP="00AE7BBC">
      <w:pPr>
        <w:pStyle w:val="22"/>
        <w:shd w:val="clear" w:color="auto" w:fill="auto"/>
        <w:tabs>
          <w:tab w:val="left" w:pos="7666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A212B">
        <w:rPr>
          <w:rFonts w:ascii="Times New Roman" w:hAnsi="Times New Roman"/>
          <w:sz w:val="24"/>
          <w:szCs w:val="24"/>
        </w:rPr>
        <w:t>В основании нижнего мела (К</w:t>
      </w:r>
      <w:proofErr w:type="gramStart"/>
      <w:r w:rsidRPr="00AA212B">
        <w:rPr>
          <w:rFonts w:ascii="Times New Roman" w:hAnsi="Times New Roman"/>
          <w:sz w:val="24"/>
          <w:szCs w:val="24"/>
          <w:vertAlign w:val="subscript"/>
        </w:rPr>
        <w:t>1</w:t>
      </w:r>
      <w:proofErr w:type="gramEnd"/>
      <w:r w:rsidRPr="00AA212B">
        <w:rPr>
          <w:rFonts w:ascii="Times New Roman" w:hAnsi="Times New Roman"/>
          <w:sz w:val="24"/>
          <w:szCs w:val="24"/>
        </w:rPr>
        <w:t xml:space="preserve">), как правило, лежат базальные конгломераты, состоящие из известняковых галек, сцементированных песчано-глинистым цементом. Базальные конгломераты составляют нижнюю часть первой красноцветной свиты, верхняя часть которой представлена переслаиванием песчаников и загипсованых глин. Мощность свиты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AA212B">
        <w:rPr>
          <w:rFonts w:ascii="Times New Roman" w:hAnsi="Times New Roman"/>
          <w:sz w:val="24"/>
          <w:szCs w:val="24"/>
        </w:rPr>
        <w:t>60-65 м. Выше залегает первый известняковый горизонт; в нижней части обогащенный глинистыми частицами.</w:t>
      </w:r>
    </w:p>
    <w:p w:rsidR="00AE7BBC" w:rsidRPr="00AA212B" w:rsidRDefault="00AE7BBC" w:rsidP="00AE7BBC">
      <w:pPr>
        <w:pStyle w:val="22"/>
        <w:shd w:val="clear" w:color="auto" w:fill="auto"/>
        <w:tabs>
          <w:tab w:val="left" w:pos="7098"/>
          <w:tab w:val="left" w:pos="7852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A212B">
        <w:rPr>
          <w:rFonts w:ascii="Times New Roman" w:hAnsi="Times New Roman"/>
          <w:sz w:val="24"/>
          <w:szCs w:val="24"/>
        </w:rPr>
        <w:t xml:space="preserve">Мощность известняков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AA212B">
        <w:rPr>
          <w:rFonts w:ascii="Times New Roman" w:hAnsi="Times New Roman"/>
          <w:sz w:val="24"/>
          <w:szCs w:val="24"/>
        </w:rPr>
        <w:t>6-7 м.</w:t>
      </w:r>
    </w:p>
    <w:p w:rsidR="00AE7BBC" w:rsidRPr="00AA212B" w:rsidRDefault="00AE7BBC" w:rsidP="00AE7BBC">
      <w:pPr>
        <w:pStyle w:val="22"/>
        <w:shd w:val="clear" w:color="auto" w:fill="auto"/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A212B">
        <w:rPr>
          <w:rFonts w:ascii="Times New Roman" w:hAnsi="Times New Roman"/>
          <w:sz w:val="24"/>
          <w:szCs w:val="24"/>
        </w:rPr>
        <w:t>На известняках лежат первый гипсоносный горизонт мощностью 1,5-18 м, представленный пачкой глин и мергелей, в разной степени загипсованны</w:t>
      </w:r>
      <w:r>
        <w:rPr>
          <w:rFonts w:ascii="Times New Roman" w:hAnsi="Times New Roman"/>
          <w:sz w:val="24"/>
          <w:szCs w:val="24"/>
        </w:rPr>
        <w:t>х</w:t>
      </w:r>
      <w:r w:rsidRPr="00AA212B">
        <w:rPr>
          <w:rFonts w:ascii="Times New Roman" w:hAnsi="Times New Roman"/>
          <w:sz w:val="24"/>
          <w:szCs w:val="24"/>
        </w:rPr>
        <w:t>, со слоями чистого гипса мощностью до 0,7 м.</w:t>
      </w:r>
    </w:p>
    <w:p w:rsidR="00AE7BBC" w:rsidRPr="00AA212B" w:rsidRDefault="00AE7BBC" w:rsidP="00AE7BBC">
      <w:pPr>
        <w:pStyle w:val="22"/>
        <w:shd w:val="clear" w:color="auto" w:fill="auto"/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A212B">
        <w:rPr>
          <w:rFonts w:ascii="Times New Roman" w:hAnsi="Times New Roman"/>
          <w:sz w:val="24"/>
          <w:szCs w:val="24"/>
        </w:rPr>
        <w:t>Выше первого гипсоносного горизонта залегают породы второй красноцветной свиты, сложенные переслаивающимися песчаниками, глинами</w:t>
      </w:r>
      <w:r>
        <w:rPr>
          <w:rFonts w:ascii="Times New Roman" w:hAnsi="Times New Roman"/>
          <w:sz w:val="24"/>
          <w:szCs w:val="24"/>
        </w:rPr>
        <w:t>,</w:t>
      </w:r>
      <w:r w:rsidRPr="00AA212B">
        <w:rPr>
          <w:rFonts w:ascii="Times New Roman" w:hAnsi="Times New Roman"/>
          <w:sz w:val="24"/>
          <w:szCs w:val="24"/>
        </w:rPr>
        <w:t xml:space="preserve"> мергелями и тонкими прослоями гравелита. Мощность </w:t>
      </w:r>
      <w:r>
        <w:rPr>
          <w:rFonts w:ascii="Times New Roman" w:hAnsi="Times New Roman"/>
          <w:sz w:val="24"/>
          <w:szCs w:val="24"/>
        </w:rPr>
        <w:t xml:space="preserve">этой </w:t>
      </w:r>
      <w:r w:rsidRPr="00AA212B">
        <w:rPr>
          <w:rFonts w:ascii="Times New Roman" w:hAnsi="Times New Roman"/>
          <w:sz w:val="24"/>
          <w:szCs w:val="24"/>
        </w:rPr>
        <w:t xml:space="preserve">свиты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AA212B">
        <w:rPr>
          <w:rFonts w:ascii="Times New Roman" w:hAnsi="Times New Roman"/>
          <w:sz w:val="24"/>
          <w:szCs w:val="24"/>
        </w:rPr>
        <w:t>115-125 м.</w:t>
      </w:r>
    </w:p>
    <w:p w:rsidR="00AE7BBC" w:rsidRPr="00AA212B" w:rsidRDefault="00AE7BBC" w:rsidP="00AE7BBC">
      <w:pPr>
        <w:pStyle w:val="22"/>
        <w:shd w:val="clear" w:color="auto" w:fill="auto"/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A212B">
        <w:rPr>
          <w:rFonts w:ascii="Times New Roman" w:hAnsi="Times New Roman"/>
          <w:sz w:val="24"/>
          <w:szCs w:val="24"/>
        </w:rPr>
        <w:lastRenderedPageBreak/>
        <w:t xml:space="preserve">Второй гипсоносный горизонт сложен плотной сахаровидной разностью гипса. В верхней части горизонта переслаивание выше указанной разности с волокнистым гипсом и мергелем. Мощность </w:t>
      </w:r>
      <w:r>
        <w:rPr>
          <w:rFonts w:ascii="Times New Roman" w:hAnsi="Times New Roman"/>
          <w:sz w:val="24"/>
          <w:szCs w:val="24"/>
        </w:rPr>
        <w:t xml:space="preserve">этого </w:t>
      </w:r>
      <w:r w:rsidRPr="00AA212B">
        <w:rPr>
          <w:rFonts w:ascii="Times New Roman" w:hAnsi="Times New Roman"/>
          <w:sz w:val="24"/>
          <w:szCs w:val="24"/>
        </w:rPr>
        <w:t xml:space="preserve">горизонта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AA212B">
        <w:rPr>
          <w:rFonts w:ascii="Times New Roman" w:hAnsi="Times New Roman"/>
          <w:sz w:val="24"/>
          <w:szCs w:val="24"/>
        </w:rPr>
        <w:t xml:space="preserve">10-15 </w:t>
      </w:r>
      <w:r w:rsidRPr="00AA212B">
        <w:rPr>
          <w:rStyle w:val="a6"/>
          <w:rFonts w:ascii="Times New Roman" w:hAnsi="Times New Roman"/>
          <w:sz w:val="24"/>
          <w:szCs w:val="24"/>
        </w:rPr>
        <w:t>м.</w:t>
      </w:r>
    </w:p>
    <w:p w:rsidR="00AE7BBC" w:rsidRPr="00AA212B" w:rsidRDefault="00AE7BBC" w:rsidP="00AE7BBC">
      <w:pPr>
        <w:pStyle w:val="22"/>
        <w:shd w:val="clear" w:color="auto" w:fill="auto"/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A212B">
        <w:rPr>
          <w:rFonts w:ascii="Times New Roman" w:hAnsi="Times New Roman"/>
          <w:sz w:val="24"/>
          <w:szCs w:val="24"/>
        </w:rPr>
        <w:t>Верхнемеловые отложения (К</w:t>
      </w:r>
      <w:proofErr w:type="gramStart"/>
      <w:r w:rsidRPr="00AA212B">
        <w:rPr>
          <w:rFonts w:ascii="Times New Roman" w:hAnsi="Times New Roman"/>
          <w:sz w:val="24"/>
          <w:szCs w:val="24"/>
          <w:vertAlign w:val="subscript"/>
        </w:rPr>
        <w:t>2</w:t>
      </w:r>
      <w:proofErr w:type="gramEnd"/>
      <w:r w:rsidRPr="00AA212B">
        <w:rPr>
          <w:rFonts w:ascii="Times New Roman" w:hAnsi="Times New Roman"/>
          <w:sz w:val="24"/>
          <w:szCs w:val="24"/>
        </w:rPr>
        <w:t xml:space="preserve">) начинаются </w:t>
      </w:r>
      <w:r>
        <w:rPr>
          <w:rFonts w:ascii="Times New Roman" w:hAnsi="Times New Roman"/>
          <w:sz w:val="24"/>
          <w:szCs w:val="24"/>
        </w:rPr>
        <w:t xml:space="preserve">со </w:t>
      </w:r>
      <w:r w:rsidRPr="00AA212B">
        <w:rPr>
          <w:rFonts w:ascii="Times New Roman" w:hAnsi="Times New Roman"/>
          <w:sz w:val="24"/>
          <w:szCs w:val="24"/>
        </w:rPr>
        <w:t>вторым известняковым горизонто</w:t>
      </w:r>
      <w:r>
        <w:rPr>
          <w:rFonts w:ascii="Times New Roman" w:hAnsi="Times New Roman"/>
          <w:sz w:val="24"/>
          <w:szCs w:val="24"/>
        </w:rPr>
        <w:t>м</w:t>
      </w:r>
      <w:r w:rsidRPr="00AA212B">
        <w:rPr>
          <w:rFonts w:ascii="Times New Roman" w:hAnsi="Times New Roman"/>
          <w:sz w:val="24"/>
          <w:szCs w:val="24"/>
        </w:rPr>
        <w:t xml:space="preserve"> имеющим нормальную мощность 15-20 м. Известняк крепкий желтовато-серый</w:t>
      </w:r>
      <w:r>
        <w:rPr>
          <w:rFonts w:ascii="Times New Roman" w:hAnsi="Times New Roman"/>
          <w:sz w:val="24"/>
          <w:szCs w:val="24"/>
        </w:rPr>
        <w:t>,</w:t>
      </w:r>
      <w:r w:rsidRPr="00AA212B">
        <w:rPr>
          <w:rFonts w:ascii="Times New Roman" w:hAnsi="Times New Roman"/>
          <w:sz w:val="24"/>
          <w:szCs w:val="24"/>
        </w:rPr>
        <w:t xml:space="preserve"> в верхней части оолитовый. В нижней </w:t>
      </w:r>
      <w:r>
        <w:rPr>
          <w:rFonts w:ascii="Times New Roman" w:hAnsi="Times New Roman"/>
          <w:sz w:val="24"/>
          <w:szCs w:val="24"/>
        </w:rPr>
        <w:t xml:space="preserve">своей </w:t>
      </w:r>
      <w:r w:rsidRPr="00AA212B">
        <w:rPr>
          <w:rFonts w:ascii="Times New Roman" w:hAnsi="Times New Roman"/>
          <w:sz w:val="24"/>
          <w:szCs w:val="24"/>
        </w:rPr>
        <w:t xml:space="preserve">части </w:t>
      </w:r>
      <w:r>
        <w:rPr>
          <w:rFonts w:ascii="Times New Roman" w:hAnsi="Times New Roman"/>
          <w:sz w:val="24"/>
          <w:szCs w:val="24"/>
        </w:rPr>
        <w:t xml:space="preserve"> - </w:t>
      </w:r>
      <w:proofErr w:type="gramStart"/>
      <w:r w:rsidRPr="00AA212B">
        <w:rPr>
          <w:rFonts w:ascii="Times New Roman" w:hAnsi="Times New Roman"/>
          <w:sz w:val="24"/>
          <w:szCs w:val="24"/>
        </w:rPr>
        <w:t>обогащен</w:t>
      </w:r>
      <w:proofErr w:type="gramEnd"/>
      <w:r w:rsidRPr="00AA212B">
        <w:rPr>
          <w:rFonts w:ascii="Times New Roman" w:hAnsi="Times New Roman"/>
          <w:sz w:val="24"/>
          <w:szCs w:val="24"/>
        </w:rPr>
        <w:t xml:space="preserve"> глинистыми частицами. Встречаются остатки фауны.</w:t>
      </w:r>
    </w:p>
    <w:p w:rsidR="00AE7BBC" w:rsidRPr="00AA212B" w:rsidRDefault="00AE7BBC" w:rsidP="00AE7BBC">
      <w:pPr>
        <w:pStyle w:val="22"/>
        <w:shd w:val="clear" w:color="auto" w:fill="auto"/>
        <w:tabs>
          <w:tab w:val="left" w:pos="-142"/>
          <w:tab w:val="left" w:pos="0"/>
          <w:tab w:val="left" w:pos="4627"/>
          <w:tab w:val="left" w:pos="950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A212B">
        <w:rPr>
          <w:rFonts w:ascii="Times New Roman" w:hAnsi="Times New Roman"/>
          <w:sz w:val="24"/>
          <w:szCs w:val="24"/>
        </w:rPr>
        <w:t>На второй известняковый горизонт залегает экзогировый горизонт, сложенный перемежающимися слоями глин, мергелей и известняков с включениями ракушек, а в некоторых случаях количество ракушек настолько увеличивается, что глинистая часть породы становится подчиненной и играет роль цемента. Цвет пород серый и темно-серый.</w:t>
      </w:r>
    </w:p>
    <w:p w:rsidR="00AE7BBC" w:rsidRPr="00AA212B" w:rsidRDefault="00AE7BBC" w:rsidP="00AE7BBC">
      <w:pPr>
        <w:pStyle w:val="22"/>
        <w:shd w:val="clear" w:color="auto" w:fill="auto"/>
        <w:tabs>
          <w:tab w:val="left" w:pos="-142"/>
          <w:tab w:val="left" w:pos="0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A212B">
        <w:rPr>
          <w:rFonts w:ascii="Times New Roman" w:hAnsi="Times New Roman"/>
          <w:sz w:val="24"/>
          <w:szCs w:val="24"/>
        </w:rPr>
        <w:t xml:space="preserve">Мощность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AA212B">
        <w:rPr>
          <w:rFonts w:ascii="Times New Roman" w:hAnsi="Times New Roman"/>
          <w:sz w:val="24"/>
          <w:szCs w:val="24"/>
        </w:rPr>
        <w:t>80-90 м.</w:t>
      </w:r>
    </w:p>
    <w:p w:rsidR="00AE7BBC" w:rsidRPr="00AA212B" w:rsidRDefault="00AE7BBC" w:rsidP="00AE7BBC">
      <w:pPr>
        <w:pStyle w:val="22"/>
        <w:shd w:val="clear" w:color="auto" w:fill="auto"/>
        <w:tabs>
          <w:tab w:val="left" w:pos="-142"/>
          <w:tab w:val="left" w:pos="0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A212B">
        <w:rPr>
          <w:rFonts w:ascii="Times New Roman" w:hAnsi="Times New Roman"/>
          <w:sz w:val="24"/>
          <w:szCs w:val="24"/>
        </w:rPr>
        <w:t xml:space="preserve">Третья красноцветная свита с преобладающими песчаниками и </w:t>
      </w:r>
      <w:r w:rsidRPr="00AA212B">
        <w:rPr>
          <w:rStyle w:val="4"/>
          <w:rFonts w:ascii="Times New Roman" w:hAnsi="Times New Roman"/>
          <w:sz w:val="24"/>
          <w:szCs w:val="24"/>
        </w:rPr>
        <w:t xml:space="preserve">алевролитами, подчиненными </w:t>
      </w:r>
      <w:r>
        <w:rPr>
          <w:rFonts w:ascii="Times New Roman" w:hAnsi="Times New Roman"/>
          <w:sz w:val="24"/>
          <w:szCs w:val="24"/>
        </w:rPr>
        <w:t>глинами и</w:t>
      </w:r>
      <w:r w:rsidRPr="00AA212B">
        <w:rPr>
          <w:rFonts w:ascii="Times New Roman" w:hAnsi="Times New Roman"/>
          <w:sz w:val="24"/>
          <w:szCs w:val="24"/>
        </w:rPr>
        <w:t xml:space="preserve"> гравелитами окрашена в красновато-коричневый цвет и имеет мощность 110-115 м.</w:t>
      </w:r>
    </w:p>
    <w:p w:rsidR="00AE7BBC" w:rsidRPr="00AA212B" w:rsidRDefault="00AE7BBC" w:rsidP="00AE7BBC">
      <w:pPr>
        <w:pStyle w:val="22"/>
        <w:shd w:val="clear" w:color="auto" w:fill="auto"/>
        <w:tabs>
          <w:tab w:val="left" w:pos="-142"/>
          <w:tab w:val="left" w:pos="0"/>
          <w:tab w:val="left" w:pos="6883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A212B">
        <w:rPr>
          <w:rFonts w:ascii="Times New Roman" w:hAnsi="Times New Roman"/>
          <w:sz w:val="24"/>
          <w:szCs w:val="24"/>
        </w:rPr>
        <w:t xml:space="preserve">Третий гипсоносный горизонт представлен переслаиванием светло-серых глин с пластами крепкого сахаровидного и розового гипса. Мощность горизонта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AA212B">
        <w:rPr>
          <w:rFonts w:ascii="Times New Roman" w:hAnsi="Times New Roman"/>
          <w:sz w:val="24"/>
          <w:szCs w:val="24"/>
        </w:rPr>
        <w:t>30-35 м.</w:t>
      </w:r>
      <w:r w:rsidRPr="00AA212B">
        <w:rPr>
          <w:rFonts w:ascii="Times New Roman" w:hAnsi="Times New Roman"/>
          <w:sz w:val="24"/>
          <w:szCs w:val="24"/>
        </w:rPr>
        <w:tab/>
      </w:r>
    </w:p>
    <w:p w:rsidR="00AE7BBC" w:rsidRPr="00AA212B" w:rsidRDefault="00AE7BBC" w:rsidP="00AE7BBC">
      <w:pPr>
        <w:pStyle w:val="20"/>
        <w:shd w:val="clear" w:color="auto" w:fill="auto"/>
        <w:tabs>
          <w:tab w:val="left" w:pos="-142"/>
          <w:tab w:val="left" w:pos="0"/>
        </w:tabs>
        <w:spacing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A212B">
        <w:rPr>
          <w:rFonts w:ascii="Times New Roman" w:hAnsi="Times New Roman"/>
          <w:sz w:val="24"/>
          <w:szCs w:val="24"/>
        </w:rPr>
        <w:t xml:space="preserve">Общая мощность меловых отложений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AA212B">
        <w:rPr>
          <w:rFonts w:ascii="Times New Roman" w:hAnsi="Times New Roman"/>
          <w:sz w:val="24"/>
          <w:szCs w:val="24"/>
        </w:rPr>
        <w:t>около 500 м.</w:t>
      </w:r>
    </w:p>
    <w:p w:rsidR="00AE7BBC" w:rsidRPr="00AA212B" w:rsidRDefault="00AE7BBC" w:rsidP="00AE7BBC">
      <w:pPr>
        <w:pStyle w:val="22"/>
        <w:shd w:val="clear" w:color="auto" w:fill="auto"/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A212B">
        <w:rPr>
          <w:rFonts w:ascii="Times New Roman" w:hAnsi="Times New Roman"/>
          <w:sz w:val="24"/>
          <w:szCs w:val="24"/>
        </w:rPr>
        <w:t xml:space="preserve">Кайнозойские образования представлены породами палеогена, неогена и четвертичными </w:t>
      </w:r>
      <w:r w:rsidRPr="00AA212B">
        <w:rPr>
          <w:rStyle w:val="4"/>
          <w:rFonts w:ascii="Times New Roman" w:hAnsi="Times New Roman"/>
          <w:sz w:val="24"/>
          <w:szCs w:val="24"/>
        </w:rPr>
        <w:t>отложениями.</w:t>
      </w:r>
    </w:p>
    <w:p w:rsidR="00AE7BBC" w:rsidRPr="00AA212B" w:rsidRDefault="00AE7BBC" w:rsidP="00AE7BBC">
      <w:pPr>
        <w:pStyle w:val="22"/>
        <w:shd w:val="clear" w:color="auto" w:fill="auto"/>
        <w:tabs>
          <w:tab w:val="left" w:pos="5606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A212B">
        <w:rPr>
          <w:rFonts w:ascii="Times New Roman" w:hAnsi="Times New Roman"/>
          <w:sz w:val="24"/>
          <w:szCs w:val="24"/>
        </w:rPr>
        <w:t>Палеогеновые отложения (Р) представлены выдержанным горизонтом известняков (алайский ярус), распространенным в северной</w:t>
      </w:r>
      <w:r>
        <w:rPr>
          <w:rFonts w:ascii="Times New Roman" w:hAnsi="Times New Roman"/>
          <w:sz w:val="24"/>
          <w:szCs w:val="24"/>
        </w:rPr>
        <w:t xml:space="preserve"> части месторождения. Известняк </w:t>
      </w:r>
      <w:r w:rsidRPr="00AA212B">
        <w:rPr>
          <w:rFonts w:ascii="Times New Roman" w:hAnsi="Times New Roman"/>
          <w:sz w:val="24"/>
          <w:szCs w:val="24"/>
        </w:rPr>
        <w:t xml:space="preserve"> беловато-желтый, плотный с </w:t>
      </w:r>
      <w:r w:rsidRPr="00AA212B">
        <w:rPr>
          <w:rStyle w:val="4"/>
          <w:rFonts w:ascii="Times New Roman" w:hAnsi="Times New Roman"/>
          <w:sz w:val="24"/>
          <w:szCs w:val="24"/>
        </w:rPr>
        <w:t xml:space="preserve">раковинами пелеципод. </w:t>
      </w:r>
      <w:r w:rsidRPr="00AA212B">
        <w:rPr>
          <w:rFonts w:ascii="Times New Roman" w:hAnsi="Times New Roman"/>
          <w:sz w:val="24"/>
          <w:szCs w:val="24"/>
        </w:rPr>
        <w:t xml:space="preserve">Мощность известняков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AA212B">
        <w:rPr>
          <w:rFonts w:ascii="Times New Roman" w:hAnsi="Times New Roman"/>
          <w:sz w:val="24"/>
          <w:szCs w:val="24"/>
        </w:rPr>
        <w:t>25-27 м.</w:t>
      </w:r>
    </w:p>
    <w:p w:rsidR="00AE7BBC" w:rsidRPr="00AA212B" w:rsidRDefault="00AE7BBC" w:rsidP="00AE7BBC">
      <w:pPr>
        <w:pStyle w:val="22"/>
        <w:shd w:val="clear" w:color="auto" w:fill="auto"/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A212B">
        <w:rPr>
          <w:rFonts w:ascii="Times New Roman" w:hAnsi="Times New Roman"/>
          <w:sz w:val="24"/>
          <w:szCs w:val="24"/>
        </w:rPr>
        <w:t>Неогеновые (</w:t>
      </w:r>
      <w:r w:rsidRPr="00AA212B">
        <w:rPr>
          <w:rFonts w:ascii="Times New Roman" w:hAnsi="Times New Roman"/>
          <w:sz w:val="24"/>
          <w:szCs w:val="24"/>
          <w:lang w:val="en-US"/>
        </w:rPr>
        <w:t>N</w:t>
      </w:r>
      <w:r w:rsidRPr="00AA212B">
        <w:rPr>
          <w:rFonts w:ascii="Times New Roman" w:hAnsi="Times New Roman"/>
          <w:sz w:val="24"/>
          <w:szCs w:val="24"/>
        </w:rPr>
        <w:t>) отложения залегают на известняках алайского яруса без видимого несогласия. Нижняя часть разреза представлена коричневато-красными глинами, песчаниками и конгломератами</w:t>
      </w:r>
      <w:r>
        <w:rPr>
          <w:rFonts w:ascii="Times New Roman" w:hAnsi="Times New Roman"/>
          <w:sz w:val="24"/>
          <w:szCs w:val="24"/>
        </w:rPr>
        <w:t>,</w:t>
      </w:r>
      <w:r w:rsidRPr="00AA212B">
        <w:rPr>
          <w:rFonts w:ascii="Times New Roman" w:hAnsi="Times New Roman"/>
          <w:sz w:val="24"/>
          <w:szCs w:val="24"/>
        </w:rPr>
        <w:t xml:space="preserve"> мощностью 175 м.</w:t>
      </w:r>
    </w:p>
    <w:p w:rsidR="00AE7BBC" w:rsidRPr="00AA212B" w:rsidRDefault="00AE7BBC" w:rsidP="00AE7BBC">
      <w:pPr>
        <w:pStyle w:val="22"/>
        <w:shd w:val="clear" w:color="auto" w:fill="auto"/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A212B">
        <w:rPr>
          <w:rFonts w:ascii="Times New Roman" w:hAnsi="Times New Roman"/>
          <w:sz w:val="24"/>
          <w:szCs w:val="24"/>
        </w:rPr>
        <w:t>Верхняя часть сложена толщей конгломератов. Галька известняковая различных размеров (достигают в поперечнике до 0,5</w:t>
      </w:r>
      <w:r>
        <w:rPr>
          <w:rFonts w:ascii="Times New Roman" w:hAnsi="Times New Roman"/>
          <w:sz w:val="24"/>
          <w:szCs w:val="24"/>
        </w:rPr>
        <w:t xml:space="preserve"> </w:t>
      </w:r>
      <w:r w:rsidRPr="00AA212B">
        <w:rPr>
          <w:rFonts w:ascii="Times New Roman" w:hAnsi="Times New Roman"/>
          <w:sz w:val="24"/>
          <w:szCs w:val="24"/>
        </w:rPr>
        <w:t xml:space="preserve">м), цемент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AA212B">
        <w:rPr>
          <w:rFonts w:ascii="Times New Roman" w:hAnsi="Times New Roman"/>
          <w:sz w:val="24"/>
          <w:szCs w:val="24"/>
        </w:rPr>
        <w:t>известково-песчанистый. Мощность верхней части достигает 270 м. Общая мощность неогеновых отложений достигает 445 м.</w:t>
      </w:r>
    </w:p>
    <w:p w:rsidR="00AE7BBC" w:rsidRPr="00AA212B" w:rsidRDefault="00AE7BBC" w:rsidP="00AE7BBC">
      <w:pPr>
        <w:pStyle w:val="22"/>
        <w:shd w:val="clear" w:color="auto" w:fill="auto"/>
        <w:tabs>
          <w:tab w:val="left" w:pos="7565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A212B">
        <w:rPr>
          <w:rFonts w:ascii="Times New Roman" w:hAnsi="Times New Roman"/>
          <w:sz w:val="24"/>
          <w:szCs w:val="24"/>
        </w:rPr>
        <w:t>Четвертичные отложения представлены объединенными нижне-</w:t>
      </w:r>
      <w:r w:rsidRPr="00AA212B">
        <w:rPr>
          <w:rFonts w:ascii="Times New Roman" w:hAnsi="Times New Roman"/>
          <w:sz w:val="24"/>
          <w:szCs w:val="24"/>
        </w:rPr>
        <w:lastRenderedPageBreak/>
        <w:t>среднечетвертичными (</w:t>
      </w:r>
      <w:r w:rsidRPr="00AA212B">
        <w:rPr>
          <w:rFonts w:ascii="Times New Roman" w:hAnsi="Times New Roman"/>
          <w:sz w:val="24"/>
          <w:szCs w:val="24"/>
          <w:lang w:val="en-US"/>
        </w:rPr>
        <w:t>Q</w:t>
      </w:r>
      <w:r w:rsidRPr="00AA212B">
        <w:rPr>
          <w:rFonts w:ascii="Times New Roman" w:hAnsi="Times New Roman"/>
          <w:sz w:val="24"/>
          <w:szCs w:val="24"/>
          <w:vertAlign w:val="subscript"/>
          <w:lang w:val="en-US"/>
        </w:rPr>
        <w:t>I</w:t>
      </w:r>
      <w:r w:rsidRPr="00AA212B">
        <w:rPr>
          <w:rFonts w:ascii="Times New Roman" w:hAnsi="Times New Roman"/>
          <w:sz w:val="24"/>
          <w:szCs w:val="24"/>
          <w:vertAlign w:val="subscript"/>
        </w:rPr>
        <w:t>-</w:t>
      </w:r>
      <w:r w:rsidRPr="00AA212B">
        <w:rPr>
          <w:rFonts w:ascii="Times New Roman" w:hAnsi="Times New Roman"/>
          <w:sz w:val="24"/>
          <w:szCs w:val="24"/>
          <w:vertAlign w:val="subscript"/>
          <w:lang w:val="en-US"/>
        </w:rPr>
        <w:t>II</w:t>
      </w:r>
      <w:r w:rsidRPr="00AA212B">
        <w:rPr>
          <w:rFonts w:ascii="Times New Roman" w:hAnsi="Times New Roman"/>
          <w:sz w:val="24"/>
          <w:szCs w:val="24"/>
        </w:rPr>
        <w:t>) и верхнечетвертичными-современными (</w:t>
      </w:r>
      <w:r w:rsidRPr="00AA212B">
        <w:rPr>
          <w:rFonts w:ascii="Times New Roman" w:hAnsi="Times New Roman"/>
          <w:sz w:val="24"/>
          <w:szCs w:val="24"/>
          <w:lang w:val="en-US"/>
        </w:rPr>
        <w:t>Q</w:t>
      </w:r>
      <w:r w:rsidRPr="00AA212B">
        <w:rPr>
          <w:rFonts w:ascii="Times New Roman" w:hAnsi="Times New Roman"/>
          <w:sz w:val="24"/>
          <w:szCs w:val="24"/>
          <w:vertAlign w:val="subscript"/>
          <w:lang w:val="en-US"/>
        </w:rPr>
        <w:t>III</w:t>
      </w:r>
      <w:r w:rsidRPr="00AA212B">
        <w:rPr>
          <w:rFonts w:ascii="Times New Roman" w:hAnsi="Times New Roman"/>
          <w:sz w:val="24"/>
          <w:szCs w:val="24"/>
          <w:vertAlign w:val="subscript"/>
        </w:rPr>
        <w:t>-</w:t>
      </w:r>
      <w:r w:rsidRPr="00AA212B">
        <w:rPr>
          <w:rFonts w:ascii="Times New Roman" w:hAnsi="Times New Roman"/>
          <w:sz w:val="24"/>
          <w:szCs w:val="24"/>
          <w:vertAlign w:val="subscript"/>
          <w:lang w:val="en-US"/>
        </w:rPr>
        <w:t>IV</w:t>
      </w:r>
      <w:r w:rsidRPr="00AA212B">
        <w:rPr>
          <w:rFonts w:ascii="Times New Roman" w:hAnsi="Times New Roman"/>
          <w:sz w:val="24"/>
          <w:szCs w:val="24"/>
        </w:rPr>
        <w:t>) пролювиально-аллювиальными образованиями, а также погребенными и покровными лессами.</w:t>
      </w:r>
    </w:p>
    <w:p w:rsidR="00AE7BBC" w:rsidRPr="00AA212B" w:rsidRDefault="00AE7BBC" w:rsidP="00AE7BBC">
      <w:pPr>
        <w:pStyle w:val="22"/>
        <w:shd w:val="clear" w:color="auto" w:fill="auto"/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A212B">
        <w:rPr>
          <w:rFonts w:ascii="Times New Roman" w:hAnsi="Times New Roman"/>
          <w:sz w:val="24"/>
          <w:szCs w:val="24"/>
        </w:rPr>
        <w:t>Объединенные нижне-среднечетвертичные отложения (</w:t>
      </w:r>
      <w:r w:rsidRPr="00AA212B">
        <w:rPr>
          <w:rFonts w:ascii="Times New Roman" w:hAnsi="Times New Roman"/>
          <w:sz w:val="24"/>
          <w:szCs w:val="24"/>
          <w:lang w:val="en-US"/>
        </w:rPr>
        <w:t>Q</w:t>
      </w:r>
      <w:r w:rsidRPr="00AA212B">
        <w:rPr>
          <w:rFonts w:ascii="Times New Roman" w:hAnsi="Times New Roman"/>
          <w:sz w:val="24"/>
          <w:szCs w:val="24"/>
          <w:vertAlign w:val="subscript"/>
          <w:lang w:val="en-US"/>
        </w:rPr>
        <w:t>I</w:t>
      </w:r>
      <w:r w:rsidRPr="00AA212B">
        <w:rPr>
          <w:rFonts w:ascii="Times New Roman" w:hAnsi="Times New Roman"/>
          <w:sz w:val="24"/>
          <w:szCs w:val="24"/>
          <w:vertAlign w:val="subscript"/>
        </w:rPr>
        <w:t>-</w:t>
      </w:r>
      <w:r w:rsidRPr="00AA212B">
        <w:rPr>
          <w:rFonts w:ascii="Times New Roman" w:hAnsi="Times New Roman"/>
          <w:sz w:val="24"/>
          <w:szCs w:val="24"/>
          <w:vertAlign w:val="subscript"/>
          <w:lang w:val="en-US"/>
        </w:rPr>
        <w:t>II</w:t>
      </w:r>
      <w:r w:rsidRPr="00AA212B">
        <w:rPr>
          <w:rFonts w:ascii="Times New Roman" w:hAnsi="Times New Roman"/>
          <w:sz w:val="24"/>
          <w:szCs w:val="24"/>
        </w:rPr>
        <w:t>) представляют собой слабо сцементированные песчано-глинистым цементом гальку и валуны метаморфизованного известняка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AA212B">
        <w:rPr>
          <w:rFonts w:ascii="Times New Roman" w:hAnsi="Times New Roman"/>
          <w:sz w:val="24"/>
          <w:szCs w:val="24"/>
        </w:rPr>
        <w:t xml:space="preserve"> песчаников, </w:t>
      </w:r>
      <w:r>
        <w:rPr>
          <w:rFonts w:ascii="Times New Roman" w:hAnsi="Times New Roman"/>
          <w:sz w:val="24"/>
          <w:szCs w:val="24"/>
        </w:rPr>
        <w:t xml:space="preserve">а также </w:t>
      </w:r>
      <w:r w:rsidRPr="00AA212B">
        <w:rPr>
          <w:rFonts w:ascii="Times New Roman" w:hAnsi="Times New Roman"/>
          <w:sz w:val="24"/>
          <w:szCs w:val="24"/>
        </w:rPr>
        <w:t xml:space="preserve">кремнистой брекчии. Местами плотность цемента настолько повышается, что породы можно назвать конгломератами. Галька хорошо окатана и достигает размеров до 10 см в поперечнике, </w:t>
      </w:r>
      <w:proofErr w:type="gramStart"/>
      <w:r w:rsidRPr="00AA212B">
        <w:rPr>
          <w:rFonts w:ascii="Times New Roman" w:hAnsi="Times New Roman"/>
          <w:sz w:val="24"/>
          <w:szCs w:val="24"/>
        </w:rPr>
        <w:t>валуны</w:t>
      </w:r>
      <w:proofErr w:type="gramEnd"/>
      <w:r w:rsidRPr="00AA212B">
        <w:rPr>
          <w:rFonts w:ascii="Times New Roman" w:hAnsi="Times New Roman"/>
          <w:sz w:val="24"/>
          <w:szCs w:val="24"/>
        </w:rPr>
        <w:t xml:space="preserve"> встречающиеся реже, достигают размеров до 50 см в поперечнике.</w:t>
      </w:r>
    </w:p>
    <w:p w:rsidR="00AE7BBC" w:rsidRPr="00AA212B" w:rsidRDefault="00AE7BBC" w:rsidP="00AE7BBC">
      <w:pPr>
        <w:pStyle w:val="22"/>
        <w:shd w:val="clear" w:color="auto" w:fill="auto"/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A212B">
        <w:rPr>
          <w:rFonts w:ascii="Times New Roman" w:hAnsi="Times New Roman"/>
          <w:sz w:val="24"/>
          <w:szCs w:val="24"/>
        </w:rPr>
        <w:t>Буровыми скважинами установлено, что в толще нижне-среднечетвертичных отложений заключены горизонты погребенных лессов мощностью, достигающей иногда 35 м. Общая мощность нижне-среднечетвертичных отложений более 700 м.</w:t>
      </w:r>
    </w:p>
    <w:p w:rsidR="00AE7BBC" w:rsidRPr="00AA212B" w:rsidRDefault="00AE7BBC" w:rsidP="00AE7BBC">
      <w:pPr>
        <w:pStyle w:val="20"/>
        <w:shd w:val="clear" w:color="auto" w:fill="auto"/>
        <w:spacing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A212B">
        <w:rPr>
          <w:rFonts w:ascii="Times New Roman" w:hAnsi="Times New Roman"/>
          <w:sz w:val="24"/>
          <w:szCs w:val="24"/>
        </w:rPr>
        <w:t xml:space="preserve">Объединенные </w:t>
      </w:r>
      <w:proofErr w:type="gramStart"/>
      <w:r w:rsidRPr="00AA212B">
        <w:rPr>
          <w:rFonts w:ascii="Times New Roman" w:hAnsi="Times New Roman"/>
          <w:sz w:val="24"/>
          <w:szCs w:val="24"/>
        </w:rPr>
        <w:t>верхнечетвертичные-современные</w:t>
      </w:r>
      <w:proofErr w:type="gramEnd"/>
      <w:r w:rsidRPr="00AA212B">
        <w:rPr>
          <w:rFonts w:ascii="Times New Roman" w:hAnsi="Times New Roman"/>
          <w:sz w:val="24"/>
          <w:szCs w:val="24"/>
        </w:rPr>
        <w:t xml:space="preserve"> отложения (</w:t>
      </w:r>
      <w:r w:rsidRPr="00AA212B">
        <w:rPr>
          <w:rFonts w:ascii="Times New Roman" w:hAnsi="Times New Roman"/>
          <w:sz w:val="24"/>
          <w:szCs w:val="24"/>
          <w:lang w:val="en-US"/>
        </w:rPr>
        <w:t>Q</w:t>
      </w:r>
      <w:r w:rsidRPr="00AA212B">
        <w:rPr>
          <w:rFonts w:ascii="Times New Roman" w:hAnsi="Times New Roman"/>
          <w:sz w:val="24"/>
          <w:szCs w:val="24"/>
          <w:vertAlign w:val="subscript"/>
          <w:lang w:val="en-US"/>
        </w:rPr>
        <w:t>III</w:t>
      </w:r>
      <w:r w:rsidRPr="00AA212B">
        <w:rPr>
          <w:rFonts w:ascii="Times New Roman" w:hAnsi="Times New Roman"/>
          <w:sz w:val="24"/>
          <w:szCs w:val="24"/>
          <w:vertAlign w:val="subscript"/>
        </w:rPr>
        <w:t>-</w:t>
      </w:r>
      <w:r w:rsidRPr="00AA212B">
        <w:rPr>
          <w:rFonts w:ascii="Times New Roman" w:hAnsi="Times New Roman"/>
          <w:sz w:val="24"/>
          <w:szCs w:val="24"/>
          <w:vertAlign w:val="subscript"/>
          <w:lang w:val="en-US"/>
        </w:rPr>
        <w:t>IV</w:t>
      </w:r>
      <w:r w:rsidRPr="00AA212B">
        <w:rPr>
          <w:rFonts w:ascii="Times New Roman" w:hAnsi="Times New Roman"/>
          <w:sz w:val="24"/>
          <w:szCs w:val="24"/>
        </w:rPr>
        <w:t>) представлены аллювием, материалом конусов выноса саев, отложениями террас, лессовым и почвенным покровом.</w:t>
      </w:r>
    </w:p>
    <w:p w:rsidR="00AE7BBC" w:rsidRPr="00AA212B" w:rsidRDefault="00AE7BBC" w:rsidP="00AE7BBC">
      <w:pPr>
        <w:pStyle w:val="22"/>
        <w:shd w:val="clear" w:color="auto" w:fill="auto"/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A212B">
        <w:rPr>
          <w:rFonts w:ascii="Times New Roman" w:hAnsi="Times New Roman"/>
          <w:sz w:val="24"/>
          <w:szCs w:val="24"/>
        </w:rPr>
        <w:t>Мощность современных отложений достигает 50 м.</w:t>
      </w:r>
    </w:p>
    <w:p w:rsidR="00AE7BBC" w:rsidRDefault="00AE7BBC" w:rsidP="00AE7BBC">
      <w:pPr>
        <w:pStyle w:val="22"/>
        <w:shd w:val="clear" w:color="auto" w:fill="auto"/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A212B">
        <w:rPr>
          <w:rFonts w:ascii="Times New Roman" w:hAnsi="Times New Roman"/>
          <w:b/>
          <w:sz w:val="24"/>
          <w:szCs w:val="24"/>
        </w:rPr>
        <w:t xml:space="preserve">Тектоника. </w:t>
      </w:r>
      <w:r w:rsidRPr="00AA212B">
        <w:rPr>
          <w:rFonts w:ascii="Times New Roman" w:hAnsi="Times New Roman"/>
          <w:sz w:val="24"/>
          <w:szCs w:val="24"/>
        </w:rPr>
        <w:t xml:space="preserve">Зарождение основных структур на месторождении Абшыр было начато до накопления валунно-галечных отложений четвертичного возраста. Поднятие горных массивов на юге (или опускание на севере) привело к накоплению на площади месторождения мощных толщ валунно-галечниковых отложений. Продолжающиеся тектонические подвижки привели к несогласному залеганию пород четвертичного возраста на более древних и образованию несогласий внутри четвертичных отложений (рис.11). </w:t>
      </w:r>
    </w:p>
    <w:p w:rsidR="00AE7BBC" w:rsidRDefault="00AE7BBC" w:rsidP="00AE7BBC">
      <w:pPr>
        <w:pStyle w:val="22"/>
        <w:shd w:val="clear" w:color="auto" w:fill="auto"/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A212B">
        <w:rPr>
          <w:rFonts w:ascii="Times New Roman" w:hAnsi="Times New Roman"/>
          <w:sz w:val="24"/>
          <w:szCs w:val="24"/>
        </w:rPr>
        <w:t xml:space="preserve">К этому времени отнесено зарождение двух крупных разломов Южно-Абшырского и Северо-Абшырского, возникших в местах наибольшего прогиба мезозойских отложений. По указанным разломам произошло опускание центральной части месторождения Абшыр с образованием грабена, расширяющегося к западу и замыкающегося на Восточно-Абшырском участке. </w:t>
      </w:r>
    </w:p>
    <w:p w:rsidR="00AE7BBC" w:rsidRDefault="00AE7BBC" w:rsidP="00AE7BBC">
      <w:pPr>
        <w:pStyle w:val="22"/>
        <w:shd w:val="clear" w:color="auto" w:fill="auto"/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A212B">
        <w:rPr>
          <w:rFonts w:ascii="Times New Roman" w:hAnsi="Times New Roman"/>
          <w:sz w:val="24"/>
          <w:szCs w:val="24"/>
        </w:rPr>
        <w:t xml:space="preserve">Краевые, северная и южная, части месторождения претерпели воздымание более интенсивное на юге, в результате чего осадки юры оказались гипсометрически выше валунно-галечных отложений четвертичного возраста центральной части и </w:t>
      </w:r>
      <w:proofErr w:type="gramStart"/>
      <w:r w:rsidRPr="00AA212B">
        <w:rPr>
          <w:rFonts w:ascii="Times New Roman" w:hAnsi="Times New Roman"/>
          <w:sz w:val="24"/>
          <w:szCs w:val="24"/>
        </w:rPr>
        <w:t>в следствии</w:t>
      </w:r>
      <w:proofErr w:type="gramEnd"/>
      <w:r w:rsidRPr="00AA212B">
        <w:rPr>
          <w:rFonts w:ascii="Times New Roman" w:hAnsi="Times New Roman"/>
          <w:sz w:val="24"/>
          <w:szCs w:val="24"/>
        </w:rPr>
        <w:t xml:space="preserve"> гравитационной силы они </w:t>
      </w:r>
      <w:r>
        <w:rPr>
          <w:rFonts w:ascii="Times New Roman" w:hAnsi="Times New Roman"/>
          <w:sz w:val="24"/>
          <w:szCs w:val="24"/>
        </w:rPr>
        <w:t xml:space="preserve">были </w:t>
      </w:r>
      <w:r w:rsidRPr="00AA212B">
        <w:rPr>
          <w:rFonts w:ascii="Times New Roman" w:hAnsi="Times New Roman"/>
          <w:sz w:val="24"/>
          <w:szCs w:val="24"/>
        </w:rPr>
        <w:t>надвинуты на древнечетвертичные валунно-галечные образования.</w:t>
      </w:r>
      <w:r w:rsidRPr="00511010">
        <w:rPr>
          <w:rFonts w:ascii="Times New Roman" w:hAnsi="Times New Roman"/>
          <w:sz w:val="24"/>
          <w:szCs w:val="24"/>
        </w:rPr>
        <w:t xml:space="preserve"> </w:t>
      </w:r>
    </w:p>
    <w:p w:rsidR="000859DA" w:rsidRPr="00AE7BBC" w:rsidRDefault="000859DA" w:rsidP="00AE7BBC"/>
    <w:sectPr w:rsidR="000859DA" w:rsidRPr="00AE7BBC" w:rsidSect="000859D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7D7ED2"/>
    <w:multiLevelType w:val="hybridMultilevel"/>
    <w:tmpl w:val="FFEED26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5506D9"/>
    <w:rsid w:val="000859DA"/>
    <w:rsid w:val="00141C2E"/>
    <w:rsid w:val="005506D9"/>
    <w:rsid w:val="00AE7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6D9"/>
    <w:pPr>
      <w:spacing w:after="0"/>
      <w:ind w:firstLine="709"/>
    </w:pPr>
    <w:rPr>
      <w:rFonts w:ascii="Times New Roman" w:eastAsia="Times New Roman" w:hAnsi="Times New Roman" w:cs="Times New Roman"/>
      <w:kern w:val="16"/>
      <w:sz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AE7BBC"/>
    <w:pPr>
      <w:keepNext/>
      <w:spacing w:before="240" w:after="60"/>
      <w:jc w:val="center"/>
      <w:outlineLvl w:val="2"/>
    </w:pPr>
    <w:rPr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2">
    <w:name w:val="Основной текст22"/>
    <w:basedOn w:val="a"/>
    <w:rsid w:val="005506D9"/>
    <w:pPr>
      <w:widowControl w:val="0"/>
      <w:shd w:val="clear" w:color="auto" w:fill="FFFFFF"/>
      <w:spacing w:after="240" w:line="235" w:lineRule="exact"/>
      <w:ind w:hanging="420"/>
    </w:pPr>
    <w:rPr>
      <w:rFonts w:ascii="Arial" w:eastAsia="Arial" w:hAnsi="Arial"/>
      <w:kern w:val="0"/>
      <w:sz w:val="17"/>
      <w:szCs w:val="17"/>
    </w:rPr>
  </w:style>
  <w:style w:type="character" w:customStyle="1" w:styleId="75pt">
    <w:name w:val="Основной текст + 7;5 pt"/>
    <w:rsid w:val="005506D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2">
    <w:name w:val="Основной текст (2)_"/>
    <w:link w:val="20"/>
    <w:uiPriority w:val="99"/>
    <w:rsid w:val="005506D9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5506D9"/>
    <w:pPr>
      <w:widowControl w:val="0"/>
      <w:shd w:val="clear" w:color="auto" w:fill="FFFFFF"/>
      <w:spacing w:line="0" w:lineRule="atLeast"/>
      <w:ind w:hanging="240"/>
      <w:jc w:val="right"/>
    </w:pPr>
    <w:rPr>
      <w:rFonts w:ascii="Arial" w:eastAsia="Arial" w:hAnsi="Arial" w:cs="Arial"/>
      <w:kern w:val="0"/>
      <w:sz w:val="17"/>
      <w:szCs w:val="17"/>
    </w:rPr>
  </w:style>
  <w:style w:type="character" w:customStyle="1" w:styleId="8pt">
    <w:name w:val="Основной текст + 8 pt;Полужирный"/>
    <w:rsid w:val="005506D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2Corbel">
    <w:name w:val="Основной текст (2) + Corbel"/>
    <w:rsid w:val="005506D9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paragraph" w:styleId="a3">
    <w:name w:val="Balloon Text"/>
    <w:basedOn w:val="a"/>
    <w:link w:val="a4"/>
    <w:uiPriority w:val="99"/>
    <w:semiHidden/>
    <w:unhideWhenUsed/>
    <w:rsid w:val="005506D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6D9"/>
    <w:rPr>
      <w:rFonts w:ascii="Tahoma" w:eastAsia="Times New Roman" w:hAnsi="Tahoma" w:cs="Tahoma"/>
      <w:kern w:val="16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AE7BBC"/>
    <w:rPr>
      <w:rFonts w:ascii="Times New Roman" w:eastAsia="Times New Roman" w:hAnsi="Times New Roman" w:cs="Times New Roman"/>
      <w:b/>
      <w:bCs/>
      <w:kern w:val="16"/>
      <w:sz w:val="24"/>
      <w:szCs w:val="26"/>
    </w:rPr>
  </w:style>
  <w:style w:type="paragraph" w:styleId="a5">
    <w:name w:val="List Paragraph"/>
    <w:basedOn w:val="a"/>
    <w:uiPriority w:val="34"/>
    <w:qFormat/>
    <w:rsid w:val="00AE7BBC"/>
    <w:pPr>
      <w:spacing w:after="200"/>
      <w:ind w:left="720" w:firstLine="0"/>
      <w:contextualSpacing/>
    </w:pPr>
    <w:rPr>
      <w:rFonts w:ascii="Calibri" w:eastAsia="Calibri" w:hAnsi="Calibri"/>
      <w:kern w:val="0"/>
      <w:sz w:val="22"/>
    </w:rPr>
  </w:style>
  <w:style w:type="character" w:customStyle="1" w:styleId="4">
    <w:name w:val="Основной текст4"/>
    <w:rsid w:val="00AE7BB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31">
    <w:name w:val="Основной текст3"/>
    <w:rsid w:val="00AE7BB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/>
    </w:rPr>
  </w:style>
  <w:style w:type="character" w:customStyle="1" w:styleId="a6">
    <w:name w:val="Основной текст + Малые прописные"/>
    <w:uiPriority w:val="99"/>
    <w:rsid w:val="00AE7BBC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1578</Words>
  <Characters>9001</Characters>
  <Application>Microsoft Office Word</Application>
  <DocSecurity>0</DocSecurity>
  <Lines>75</Lines>
  <Paragraphs>21</Paragraphs>
  <ScaleCrop>false</ScaleCrop>
  <Company>Grizli777</Company>
  <LinksUpToDate>false</LinksUpToDate>
  <CharactersWithSpaces>10558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</dc:creator>
  <cp:lastModifiedBy>Alena</cp:lastModifiedBy>
  <cp:revision>2</cp:revision>
  <dcterms:created xsi:type="dcterms:W3CDTF">2014-12-02T10:12:00Z</dcterms:created>
  <dcterms:modified xsi:type="dcterms:W3CDTF">2014-12-02T10:17:00Z</dcterms:modified>
</cp:coreProperties>
</file>