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06" w:rsidRPr="00AA212B" w:rsidRDefault="00C40C06" w:rsidP="00C40C06">
      <w:pPr>
        <w:pStyle w:val="1"/>
        <w:ind w:firstLine="567"/>
        <w:jc w:val="center"/>
      </w:pPr>
      <w:bookmarkStart w:id="0" w:name="_Toc377773734"/>
      <w:r>
        <w:t>2</w:t>
      </w:r>
      <w:r w:rsidRPr="00AA212B">
        <w:t>. УГОЛЬНЫЕ БАССЕЙНЫ И МЕСТОРОЖДЕНИЯ КЫРГЫЗСКОЙ РЕСПУБЛИКИ</w:t>
      </w:r>
      <w:bookmarkEnd w:id="0"/>
    </w:p>
    <w:p w:rsidR="00C40C06" w:rsidRPr="00AA212B" w:rsidRDefault="00C40C06" w:rsidP="00C40C06">
      <w:pPr>
        <w:pStyle w:val="2"/>
        <w:ind w:firstLine="567"/>
      </w:pPr>
      <w:bookmarkStart w:id="1" w:name="_Toc377773735"/>
      <w:r>
        <w:t>2</w:t>
      </w:r>
      <w:r w:rsidRPr="00AA212B">
        <w:t xml:space="preserve">.1. </w:t>
      </w:r>
      <w:r>
        <w:t>Геологические х</w:t>
      </w:r>
      <w:r w:rsidRPr="00AA212B">
        <w:t>арактеристики угольных бассейнов и месторождений Кыргызстана</w:t>
      </w:r>
      <w:bookmarkEnd w:id="1"/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пределах Кыргызской Республики угленосные юрские отложения занимают территориально обособленные межгорные впадины: Южно-Ферганскую, Алайскую, Озгонскую, Северо-Ферганскую, Алабука-Чатыркельскую, Кок-Мойнок-Кара-кечинскую, Южно-Иссык-кульскую и предпо</w:t>
      </w:r>
      <w:r>
        <w:rPr>
          <w:szCs w:val="24"/>
        </w:rPr>
        <w:t>лагаемую Восточно-Чуйскую (рис. 2.1</w:t>
      </w:r>
      <w:r w:rsidRPr="00AA212B">
        <w:rPr>
          <w:szCs w:val="24"/>
        </w:rPr>
        <w:t>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По Южно-Ферганскому буроугольному бассейну угленосные юрские отложения прослеживаются с перерывами на протяжении 300 км, при ширине 10 км </w:t>
      </w:r>
      <w:r>
        <w:rPr>
          <w:szCs w:val="24"/>
        </w:rPr>
        <w:t>(</w:t>
      </w:r>
      <w:r w:rsidRPr="00AA212B">
        <w:rPr>
          <w:szCs w:val="24"/>
        </w:rPr>
        <w:t>от Сулукты до Алмалыка</w:t>
      </w:r>
      <w:r>
        <w:rPr>
          <w:szCs w:val="24"/>
        </w:rPr>
        <w:t>)</w:t>
      </w:r>
      <w:r w:rsidRPr="00AA212B">
        <w:rPr>
          <w:szCs w:val="24"/>
        </w:rPr>
        <w:t>. Здесь выделены  месторождения: Сулукта, Шураб, Шур</w:t>
      </w:r>
      <w:r>
        <w:rPr>
          <w:szCs w:val="24"/>
        </w:rPr>
        <w:t>анская группа, Учкоргон, Кызылки</w:t>
      </w:r>
      <w:r w:rsidRPr="00AA212B">
        <w:rPr>
          <w:szCs w:val="24"/>
        </w:rPr>
        <w:t xml:space="preserve">я, Бешбурхан, Жатан, </w:t>
      </w:r>
      <w:r>
        <w:rPr>
          <w:szCs w:val="24"/>
        </w:rPr>
        <w:t xml:space="preserve">Абшыр, и </w:t>
      </w:r>
      <w:r w:rsidRPr="00AA212B">
        <w:rPr>
          <w:szCs w:val="24"/>
        </w:rPr>
        <w:t>Алмалык.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Алайском угленосном районе юрские угленосные отложения, в виде изолированных выходов прослеживаются на протяжении 132 км. Здесь известны углепроявления и месторождения: Урмизан (Чукур), Норус-Кол, Кызыл-Булак,  Кожокелен</w:t>
      </w:r>
      <w:r>
        <w:rPr>
          <w:szCs w:val="24"/>
        </w:rPr>
        <w:t xml:space="preserve"> и </w:t>
      </w:r>
      <w:r w:rsidRPr="00AA212B">
        <w:rPr>
          <w:szCs w:val="24"/>
        </w:rPr>
        <w:t>Бел-Алма.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Юрские отложения Озгонского бассейна протягиваются с востока на северо-запад почти на 150 км, при максимальной ширине 45 км. В бассейн включается месторождения и углепроявления Алдыжар и Кок-Жангак несколько удаленных от остальных месторождений бассейна, Кулданбес, Кумбел, Зындан, Таржылга, Торгой-Добо, Каргаша, Туйук, Кок-Кыя, Кара-Добо, Бештерек, Чытты, Аксур, Сурташ, Сокуташ, Минтеке.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Угленосность Северо-Ферганского каменноугольного бассейна прослеживается с перерывами с юго-востока на северо-запад на протяжении 75 км от Майлусу до Аркита при ширине 10 км. Здесь выделены месторождения: Майлусу (Сары-сээ), Ташкомур (Нарын), Кары-Тыт</w:t>
      </w:r>
      <w:r>
        <w:rPr>
          <w:szCs w:val="24"/>
        </w:rPr>
        <w:t xml:space="preserve">, Тогене, Ходжа-Ата, Падша-Ата и </w:t>
      </w:r>
      <w:r w:rsidRPr="00AA212B">
        <w:rPr>
          <w:szCs w:val="24"/>
        </w:rPr>
        <w:t>Аркит (Сары-Челек).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Кавакский бассейн (Кок-Мойнок</w:t>
      </w:r>
      <w:r>
        <w:rPr>
          <w:szCs w:val="24"/>
        </w:rPr>
        <w:t xml:space="preserve"> </w:t>
      </w:r>
      <w:r w:rsidRPr="00AA212B">
        <w:rPr>
          <w:szCs w:val="24"/>
        </w:rPr>
        <w:t>-</w:t>
      </w:r>
      <w:r>
        <w:rPr>
          <w:szCs w:val="24"/>
        </w:rPr>
        <w:t xml:space="preserve"> </w:t>
      </w:r>
      <w:r w:rsidRPr="00AA212B">
        <w:rPr>
          <w:szCs w:val="24"/>
        </w:rPr>
        <w:t>Кара-Кечинская впадина) имеет протяженность, общей сложности, около 75 км. В пределах бассейна известны месторождения: Кара-Киче, Кашка-Суу, Кок-М</w:t>
      </w:r>
      <w:r>
        <w:rPr>
          <w:szCs w:val="24"/>
        </w:rPr>
        <w:t>ойнок и</w:t>
      </w:r>
      <w:r w:rsidRPr="00AA212B">
        <w:rPr>
          <w:szCs w:val="24"/>
        </w:rPr>
        <w:t xml:space="preserve"> Минкуш </w:t>
      </w:r>
      <w:r>
        <w:rPr>
          <w:szCs w:val="24"/>
        </w:rPr>
        <w:t>(с участками Восточный и</w:t>
      </w:r>
      <w:r w:rsidRPr="00AA212B">
        <w:rPr>
          <w:szCs w:val="24"/>
        </w:rPr>
        <w:t xml:space="preserve"> Западный, Агулак, Туракавак и ряд углепроявлений</w:t>
      </w:r>
      <w:r>
        <w:rPr>
          <w:szCs w:val="24"/>
        </w:rPr>
        <w:t>)</w:t>
      </w:r>
      <w:r w:rsidRPr="00AA212B">
        <w:rPr>
          <w:szCs w:val="24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Алабука-Чатыркельском угленосном районе угленосность известна на удаленных, на большие расстояния, отдельных мелких месторождениях (углепроявлениях): Аксай,  Торугарт</w:t>
      </w:r>
      <w:r>
        <w:rPr>
          <w:szCs w:val="24"/>
        </w:rPr>
        <w:t xml:space="preserve">, </w:t>
      </w:r>
      <w:r w:rsidRPr="00AA212B">
        <w:rPr>
          <w:szCs w:val="24"/>
        </w:rPr>
        <w:t>Турук.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</w:p>
    <w:p w:rsidR="00C40C06" w:rsidRPr="00AA212B" w:rsidRDefault="00C40C06" w:rsidP="00C40C06">
      <w:pPr>
        <w:spacing w:line="360" w:lineRule="auto"/>
        <w:ind w:firstLine="567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581650" cy="9124950"/>
            <wp:effectExtent l="19050" t="0" r="0" b="0"/>
            <wp:docPr id="1" name="Рисунок 16" descr="SWScan00005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WScan00005000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lastRenderedPageBreak/>
        <w:t xml:space="preserve">В Южно-Иссык-Кульском угленосном районе угленосные юрские отложения с перерывами прослеживаются по южному берегу оз. Иссык-Куль на протяжении более 250 км. В </w:t>
      </w:r>
      <w:r>
        <w:rPr>
          <w:szCs w:val="24"/>
        </w:rPr>
        <w:t xml:space="preserve">этом </w:t>
      </w:r>
      <w:r w:rsidRPr="00AA212B">
        <w:rPr>
          <w:szCs w:val="24"/>
        </w:rPr>
        <w:t>районе выделены 2 месторождения (Согуты, Жыргалан) и два углепроявления (Сутубулак, Жеркес).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восточной части  Чуйской долины, территориально относящейся Кыргызской Республике, не выявлены угленосные юрские отложения. Сделаны предположения о нахождении юрских угленосных  отложений исходя из выявленного на территории Республики Казахстан месторождения Благовещенское, находящееся в 15 км севернее границы Кыргызской Республики.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Изученность выделенных угольных бассейнов и месторождений различные. Более детально изучены месторожд</w:t>
      </w:r>
      <w:r>
        <w:rPr>
          <w:szCs w:val="24"/>
        </w:rPr>
        <w:t xml:space="preserve">ения Южно-Ферганского бассейна и </w:t>
      </w:r>
      <w:r w:rsidRPr="00AA212B">
        <w:rPr>
          <w:szCs w:val="24"/>
        </w:rPr>
        <w:t>Южно-Иссык-Кульского района.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По остальным угольным бассейнам, районам отдельные месторождения изучены детально, преобладающая часть месторождений изучены на стадии геолого-съемочных, поисково-оценочных работ.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Угленосность юрских отложений весьма разнообразна: она характеризуется наличием одного пласта во всей угольной толще (месторождение </w:t>
      </w:r>
      <w:r>
        <w:rPr>
          <w:szCs w:val="24"/>
        </w:rPr>
        <w:t>Кызылкия</w:t>
      </w:r>
      <w:r w:rsidRPr="00AA212B">
        <w:rPr>
          <w:szCs w:val="24"/>
        </w:rPr>
        <w:t>); многопластовостью без отчетливых закономерностей размещения пластов в разрезе (Согуты); многопластовостью с четко выраженной ритмично</w:t>
      </w:r>
      <w:r>
        <w:rPr>
          <w:szCs w:val="24"/>
        </w:rPr>
        <w:t>стью (Шураб, Кок-Жангак, Кызылки</w:t>
      </w:r>
      <w:r w:rsidRPr="00AA212B">
        <w:rPr>
          <w:szCs w:val="24"/>
        </w:rPr>
        <w:t>я-Восточный и др.); мощной угольной залежью в нескольких десятков метров (Кара-Кече, Абшыр).</w:t>
      </w:r>
    </w:p>
    <w:p w:rsidR="00C40C06" w:rsidRPr="00AA212B" w:rsidRDefault="00C40C06" w:rsidP="00C40C06">
      <w:pPr>
        <w:spacing w:line="360" w:lineRule="auto"/>
        <w:ind w:firstLine="567"/>
        <w:contextualSpacing/>
        <w:rPr>
          <w:b/>
          <w:szCs w:val="24"/>
        </w:rPr>
      </w:pPr>
    </w:p>
    <w:p w:rsidR="00C40C06" w:rsidRPr="00AA212B" w:rsidRDefault="00C40C06" w:rsidP="00C40C06">
      <w:pPr>
        <w:pStyle w:val="2"/>
        <w:ind w:firstLine="567"/>
      </w:pPr>
      <w:bookmarkStart w:id="2" w:name="_Toc377773736"/>
      <w:r>
        <w:t xml:space="preserve">2.2. </w:t>
      </w:r>
      <w:r w:rsidRPr="00AA212B">
        <w:t>Геолог</w:t>
      </w:r>
      <w:r>
        <w:t>о-</w:t>
      </w:r>
      <w:r w:rsidRPr="00AA212B">
        <w:t>структурные особенности угольных бассейнов и месторождений Республики Кыргызстан</w:t>
      </w:r>
      <w:bookmarkEnd w:id="2"/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На территории Республики к настоящему времени известно около 70 месторождений и углепроявлений. Эти месторождения и углепроявления группируются в чет</w:t>
      </w:r>
      <w:r>
        <w:rPr>
          <w:szCs w:val="24"/>
        </w:rPr>
        <w:t>ыре бассейна (Южно-Ферганский, Озго</w:t>
      </w:r>
      <w:r w:rsidRPr="00AA212B">
        <w:rPr>
          <w:szCs w:val="24"/>
        </w:rPr>
        <w:t xml:space="preserve">нский, Северо-Ферганский, Кавакский) и </w:t>
      </w:r>
      <w:r>
        <w:rPr>
          <w:szCs w:val="24"/>
        </w:rPr>
        <w:t>4-е</w:t>
      </w:r>
      <w:r w:rsidRPr="00AA212B">
        <w:rPr>
          <w:szCs w:val="24"/>
        </w:rPr>
        <w:t xml:space="preserve"> угленосных района (Алайский, Алабука-Чатыркельский, Южно-Иссык-Кульский, Восточно-Чуйский).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Угленосность во всех бассейнах и угленосных районах связана с отложениями нижней и средней юры.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Территория Республики Кыргызстан является сложным тектоническим сооружением.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lastRenderedPageBreak/>
        <w:t xml:space="preserve">В настоящее время выделяется ряд крупных зон и подзон, отличающихся между собой строением, степенью консолидации и, следовательно, историей геологического развития, что привело к </w:t>
      </w:r>
      <w:r>
        <w:rPr>
          <w:szCs w:val="24"/>
        </w:rPr>
        <w:t xml:space="preserve">последующему </w:t>
      </w:r>
      <w:r w:rsidRPr="00AA212B">
        <w:rPr>
          <w:szCs w:val="24"/>
        </w:rPr>
        <w:t>большому разнообразию в характере угольных месторождений Республики.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истории развития геологических структур Республики можно различать три основных этапа, оказавших влияние на формирование угленосных отложений.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E15E81">
        <w:rPr>
          <w:i/>
          <w:szCs w:val="24"/>
        </w:rPr>
        <w:t>Первый этап</w:t>
      </w:r>
      <w:r w:rsidRPr="00AA212B">
        <w:rPr>
          <w:szCs w:val="24"/>
        </w:rPr>
        <w:t xml:space="preserve"> охватывает почти весь период предшествовавший накоплению продуктивных юрских отложений, т.е. палеозой и местами ранний триас. В этот этап оформляются основные доальпийские структурные элементы, иногда в значительной мере оказавшие влияние на </w:t>
      </w:r>
      <w:r>
        <w:rPr>
          <w:szCs w:val="24"/>
        </w:rPr>
        <w:t xml:space="preserve">последующее </w:t>
      </w:r>
      <w:r w:rsidRPr="00AA212B">
        <w:rPr>
          <w:szCs w:val="24"/>
        </w:rPr>
        <w:t>формирование юрских отложений.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E15E81">
        <w:rPr>
          <w:i/>
          <w:szCs w:val="24"/>
        </w:rPr>
        <w:t>Ко второму этапу</w:t>
      </w:r>
      <w:r w:rsidRPr="00AA212B">
        <w:rPr>
          <w:szCs w:val="24"/>
        </w:rPr>
        <w:t xml:space="preserve"> относится промежуток времени от позднего триаса до палеогена включительно, когда происход</w:t>
      </w:r>
      <w:r>
        <w:rPr>
          <w:szCs w:val="24"/>
        </w:rPr>
        <w:t>ило</w:t>
      </w:r>
      <w:r w:rsidRPr="00AA212B">
        <w:rPr>
          <w:szCs w:val="24"/>
        </w:rPr>
        <w:t xml:space="preserve"> заложение и развитие большой части альпийских структур.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E15E81">
        <w:rPr>
          <w:i/>
          <w:szCs w:val="24"/>
        </w:rPr>
        <w:t>Третий этап</w:t>
      </w:r>
      <w:r w:rsidRPr="00AA212B">
        <w:rPr>
          <w:szCs w:val="24"/>
        </w:rPr>
        <w:t xml:space="preserve"> начинается иногда в конце палеогена, а местами в неогене и даже в раннечетвертичный период, когда происходи</w:t>
      </w:r>
      <w:r>
        <w:rPr>
          <w:szCs w:val="24"/>
        </w:rPr>
        <w:t>ло</w:t>
      </w:r>
      <w:r w:rsidRPr="00AA212B">
        <w:rPr>
          <w:szCs w:val="24"/>
        </w:rPr>
        <w:t xml:space="preserve"> изменение и усложнение существовавшей структуры </w:t>
      </w:r>
      <w:r>
        <w:rPr>
          <w:szCs w:val="24"/>
        </w:rPr>
        <w:t xml:space="preserve">угольных </w:t>
      </w:r>
      <w:r w:rsidRPr="00AA212B">
        <w:rPr>
          <w:szCs w:val="24"/>
        </w:rPr>
        <w:t>месторождений.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На территории Республики в течение почти всего палеозоя имели место геосинклинальные условия развития земной коры. В начале и середине палеозоя возникли жесткие участки Северного Тянь-Шаня как бы образуя платформенную зону входящую в Среднеазиатскую эпигерцинскую платформу.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это время появились районы относительных поднятий и опусканий, а с другой</w:t>
      </w:r>
      <w:r>
        <w:rPr>
          <w:szCs w:val="24"/>
        </w:rPr>
        <w:t xml:space="preserve"> </w:t>
      </w:r>
      <w:r w:rsidRPr="00AA212B">
        <w:rPr>
          <w:szCs w:val="24"/>
        </w:rPr>
        <w:t>-выделялись районы, утратившие свою подвижность.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К области слабо подвижной относится Северный Тянь-Шань к которому приурочены угольные месторождения Кавакского бассейна, </w:t>
      </w:r>
      <w:r>
        <w:rPr>
          <w:szCs w:val="24"/>
        </w:rPr>
        <w:t xml:space="preserve">а также </w:t>
      </w:r>
      <w:r w:rsidRPr="00AA212B">
        <w:rPr>
          <w:szCs w:val="24"/>
        </w:rPr>
        <w:t>Южно-Иссык-кульского района.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Сохранение на окраине Среднеазиатской эпигерцинской платформы подвижных участков, которые нельзя отнести ни к платформе, ни геосинклинали, дает основание к выделению для мезозоя широкой переходной зоны.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К переходной зоне, близкой по своим свойствам к платформенной, относятся месторождения Южно-Ферганского, Северо-Ферганского бассейнов и Алайского угленосного района.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>
        <w:rPr>
          <w:szCs w:val="24"/>
        </w:rPr>
        <w:t>Озго</w:t>
      </w:r>
      <w:r w:rsidRPr="00AA212B">
        <w:rPr>
          <w:szCs w:val="24"/>
        </w:rPr>
        <w:t xml:space="preserve">нский бассейн одними исследователями (Н.В. Шабаров) относится к геосинклинальному типу бассейнов, другими (В.А. Николаев, Ю.А. Арапов, В.Н. Огнев </w:t>
      </w:r>
      <w:r w:rsidRPr="00AA212B">
        <w:rPr>
          <w:szCs w:val="24"/>
        </w:rPr>
        <w:lastRenderedPageBreak/>
        <w:t>и др.) – к типу, близкому к геосинклинальным бассейнам, третьими (Ю.В. Станкевич, Т.А. Сикетель и др.) – к промежуточному типу, близкому к платформенным бассейнам.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К юрскому периоду на территории Республики выделялись следующие геотектонические зоны: платформенная и переходная.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период образования юрских отложений геотектонические движения выразились в формировании отдельных прерывистых прогибов и поднятий территории, одновременно как участков накопления и разрыва, так и складчатых структур.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Время заложения юрских прогибов и поднятий во всех </w:t>
      </w:r>
      <w:r>
        <w:rPr>
          <w:szCs w:val="24"/>
        </w:rPr>
        <w:t>2-х</w:t>
      </w:r>
      <w:r w:rsidRPr="00AA212B">
        <w:rPr>
          <w:szCs w:val="24"/>
        </w:rPr>
        <w:t xml:space="preserve"> зонах различное. В одних случаях впадины, очевидно, были заложены в конце палеозоя, как, например, в районе Ферганы (Попов, 1938</w:t>
      </w:r>
      <w:r>
        <w:rPr>
          <w:szCs w:val="24"/>
        </w:rPr>
        <w:t xml:space="preserve"> г.</w:t>
      </w:r>
      <w:r w:rsidRPr="00AA212B">
        <w:rPr>
          <w:szCs w:val="24"/>
        </w:rPr>
        <w:t>). В другой - прогибы начали формироваться лишь в триасе или ранней юре.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В результате образования прогибов закладывается ряд крупных структур, где одновременно происходит аккумуляция осадков и поднятий, служащих районами эрозий. На платформе эти прогибы развиваются медленно, и имеет характер широких структур-антеклиз и синеклиз.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переходной области образуются сравнительно быстро развивающиеся узкие антиклинальные и синклинальные складки на фоне относительного поднятия и погружения отдельных крупных частей области.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В течении мелового и палеогенового периодов геотектоническое формирование шло по пути развития ранее образованных структур на фоне нового общего прерывистого опускание </w:t>
      </w:r>
      <w:r>
        <w:rPr>
          <w:szCs w:val="24"/>
        </w:rPr>
        <w:t xml:space="preserve">исследуемого </w:t>
      </w:r>
      <w:r w:rsidRPr="00AA212B">
        <w:rPr>
          <w:szCs w:val="24"/>
        </w:rPr>
        <w:t>региона.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Продолжается медленное пригибание синклинальных и относительное поднятие антиклинальных структур, что фиксируется изменением мощности и фациального состава отложений. Особенно отчетливо этот процесс усиливается для района Ферганской впадины, что отмечено С.С. Шульцем (1932-1959 гг.), А.М. Габриляном (1948</w:t>
      </w:r>
      <w:r>
        <w:rPr>
          <w:szCs w:val="24"/>
        </w:rPr>
        <w:t xml:space="preserve"> г.</w:t>
      </w:r>
      <w:r w:rsidRPr="00AA212B">
        <w:rPr>
          <w:szCs w:val="24"/>
        </w:rPr>
        <w:t>, 1958</w:t>
      </w:r>
      <w:r>
        <w:rPr>
          <w:szCs w:val="24"/>
        </w:rPr>
        <w:t xml:space="preserve"> г.</w:t>
      </w:r>
      <w:r w:rsidRPr="00AA212B">
        <w:rPr>
          <w:szCs w:val="24"/>
        </w:rPr>
        <w:t>), О.А. Рожковым (1915</w:t>
      </w:r>
      <w:r>
        <w:rPr>
          <w:szCs w:val="24"/>
        </w:rPr>
        <w:t xml:space="preserve"> г.</w:t>
      </w:r>
      <w:r w:rsidRPr="00AA212B">
        <w:rPr>
          <w:szCs w:val="24"/>
        </w:rPr>
        <w:t>, 1959</w:t>
      </w:r>
      <w:r>
        <w:rPr>
          <w:szCs w:val="24"/>
        </w:rPr>
        <w:t xml:space="preserve"> г.</w:t>
      </w:r>
      <w:r w:rsidRPr="00AA212B">
        <w:rPr>
          <w:szCs w:val="24"/>
        </w:rPr>
        <w:t>), Ю.В. Станкевичем (1956</w:t>
      </w:r>
      <w:r>
        <w:rPr>
          <w:szCs w:val="24"/>
        </w:rPr>
        <w:t xml:space="preserve"> г.</w:t>
      </w:r>
      <w:r w:rsidRPr="00AA212B">
        <w:rPr>
          <w:szCs w:val="24"/>
        </w:rPr>
        <w:t>) и другими геологами.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По В.О. Огневу, полная </w:t>
      </w:r>
      <w:r w:rsidRPr="000B4332">
        <w:rPr>
          <w:szCs w:val="24"/>
        </w:rPr>
        <w:t>инверсия</w:t>
      </w:r>
      <w:r w:rsidRPr="00AA212B">
        <w:rPr>
          <w:szCs w:val="24"/>
        </w:rPr>
        <w:t xml:space="preserve"> режима и рельефа имела место в раннем мелу (возможно, еще в поздней юре) в </w:t>
      </w:r>
      <w:r>
        <w:rPr>
          <w:szCs w:val="24"/>
        </w:rPr>
        <w:t>Озгонс</w:t>
      </w:r>
      <w:r w:rsidRPr="00AA212B">
        <w:rPr>
          <w:szCs w:val="24"/>
        </w:rPr>
        <w:t>ком бассейне, когда образовался горст со сложным внутренним складчатым строением. Наибольшие поднятия произошли в полосе развития наиболее мощных триас-юрских осадков, которые превратились в высокий горный хребет.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По существу процесс общего опускания территории, начавшийся в юрское время, с небольшим перерывом продолжался в меловом и палеогеновом периодах.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lastRenderedPageBreak/>
        <w:t xml:space="preserve">Юрские отложения Республики, как показывают многочисленные исследования, представлены континентальными, лагунными и редко магматическими (эффузивными) </w:t>
      </w:r>
      <w:r w:rsidRPr="005B137E">
        <w:rPr>
          <w:szCs w:val="24"/>
        </w:rPr>
        <w:t>фациями</w:t>
      </w:r>
      <w:r>
        <w:rPr>
          <w:szCs w:val="24"/>
        </w:rPr>
        <w:t xml:space="preserve"> </w:t>
      </w:r>
      <w:r w:rsidRPr="009C5A6F">
        <w:rPr>
          <w:szCs w:val="24"/>
          <w:highlight w:val="yellow"/>
        </w:rPr>
        <w:t>[ ].</w:t>
      </w:r>
      <w:r w:rsidRPr="00AA212B">
        <w:rPr>
          <w:szCs w:val="24"/>
        </w:rPr>
        <w:t xml:space="preserve">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целом за юрский период намечается следующая смена палеогеографических обстановок.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поздней перми и в ранней триасе происходит разрушение герцинских горных хребтов и начинает формироваться кора выветривания.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начале позднего триаса, а местами в начале юрского периода оживают геотектонические движения. Дифференцированные колебательные движения приводят к некоторому возрождению рельефа</w:t>
      </w:r>
      <w:r>
        <w:rPr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AA212B">
        <w:rPr>
          <w:szCs w:val="24"/>
        </w:rPr>
        <w:t>: появлению разрушаемых возвышенностей и депрессий – зон аккумуляции.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начале юрского периода господствовали континентальные условия, что привело к формированию континентальных осадков.</w:t>
      </w:r>
    </w:p>
    <w:p w:rsidR="00C40C06" w:rsidRPr="00BD42B8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Климат большей части юрского периода мягкий и влажный, только в мальме </w:t>
      </w:r>
      <w:r w:rsidRPr="00BD42B8">
        <w:rPr>
          <w:szCs w:val="24"/>
        </w:rPr>
        <w:t>становится жарким. В связи с этим угли в юрских отложениях приурочены в основном лейасу и реже доггеру (Сикстель, 1954 г.).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BD42B8">
        <w:rPr>
          <w:szCs w:val="24"/>
        </w:rPr>
        <w:t xml:space="preserve">Переходная зона </w:t>
      </w:r>
      <w:r>
        <w:rPr>
          <w:szCs w:val="24"/>
        </w:rPr>
        <w:t>характеризуется</w:t>
      </w:r>
      <w:r w:rsidRPr="00BD42B8">
        <w:rPr>
          <w:szCs w:val="24"/>
        </w:rPr>
        <w:t xml:space="preserve"> сложной палеографической</w:t>
      </w:r>
      <w:r w:rsidRPr="00AA212B">
        <w:rPr>
          <w:color w:val="000000"/>
          <w:szCs w:val="24"/>
        </w:rPr>
        <w:t xml:space="preserve"> обстановкой, отражающей активность геотектонического режима.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 пределах этой зоны можно различить ряд дифференцированных подвижных подзон, каждая из которых обладает тенденцией к ускоренному  или замедленному опусканию.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 К таким подзонам на площади республики относятся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AA212B">
        <w:rPr>
          <w:color w:val="000000"/>
          <w:szCs w:val="24"/>
        </w:rPr>
        <w:t>:</w:t>
      </w:r>
    </w:p>
    <w:p w:rsidR="00C40C06" w:rsidRPr="00AA212B" w:rsidRDefault="00C40C06" w:rsidP="00C40C06">
      <w:pPr>
        <w:numPr>
          <w:ilvl w:val="0"/>
          <w:numId w:val="1"/>
        </w:numPr>
        <w:spacing w:line="360" w:lineRule="auto"/>
        <w:ind w:left="0"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Гиссаро-Нарынская, охватывающая центральную и южную части Тянь-Шаня;</w:t>
      </w:r>
    </w:p>
    <w:p w:rsidR="00C40C06" w:rsidRPr="00AA212B" w:rsidRDefault="00C40C06" w:rsidP="00C40C06">
      <w:pPr>
        <w:numPr>
          <w:ilvl w:val="0"/>
          <w:numId w:val="1"/>
        </w:numPr>
        <w:spacing w:line="360" w:lineRule="auto"/>
        <w:ind w:left="0"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Балхано-Алайск</w:t>
      </w:r>
      <w:r>
        <w:rPr>
          <w:color w:val="000000"/>
          <w:szCs w:val="24"/>
        </w:rPr>
        <w:t>ая</w:t>
      </w:r>
      <w:r w:rsidRPr="00AA212B">
        <w:rPr>
          <w:color w:val="000000"/>
          <w:szCs w:val="24"/>
        </w:rPr>
        <w:t>, включающая Алайскую долину Республики Кыргызстан.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Гиссаро-Нарынская подзона к настоящему времени является наиболее изученной. За время юрского осадконакопления </w:t>
      </w:r>
      <w:r>
        <w:rPr>
          <w:color w:val="000000"/>
          <w:szCs w:val="24"/>
        </w:rPr>
        <w:t xml:space="preserve">эта </w:t>
      </w:r>
      <w:r w:rsidRPr="00AA212B">
        <w:rPr>
          <w:color w:val="000000"/>
          <w:szCs w:val="24"/>
        </w:rPr>
        <w:t>подзона находилась выше уровня моря, а благодаря дифференцированным колебательным движениям, расчленилась на ряд впадин и возвышенностей.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 силу унаследованности собственно тектонического развития, когда подавляющая часть ныне фиксируемых складок была заложена при колебательных движениях еще в юрском периоде или раньше, области аккумуляции угленосных отложений совпадали с областями современных синклиналей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AA212B">
        <w:rPr>
          <w:color w:val="000000"/>
          <w:szCs w:val="24"/>
        </w:rPr>
        <w:t xml:space="preserve">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Исключение из этого составляет небольшое количество складок, приуроченных к внутреннему обрамлению Ферганской впадины и образующих адырную зону. Эти </w:t>
      </w:r>
      <w:r w:rsidRPr="00AA212B">
        <w:rPr>
          <w:color w:val="000000"/>
          <w:szCs w:val="24"/>
        </w:rPr>
        <w:lastRenderedPageBreak/>
        <w:t>складки видимо более позднего заложения  и они не оказали заметного влияния на угленосные отложения.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О характере дифференцированных колебательных движений в юрском периоде можно судить по тому, что в некоторых прогибах юрских осадков накопились от 1000 м до 5000 м (</w:t>
      </w:r>
      <w:r>
        <w:rPr>
          <w:color w:val="000000"/>
          <w:szCs w:val="24"/>
        </w:rPr>
        <w:t>Озгон</w:t>
      </w:r>
      <w:r w:rsidRPr="00AA212B">
        <w:rPr>
          <w:color w:val="000000"/>
          <w:szCs w:val="24"/>
        </w:rPr>
        <w:t>ский бассейн).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Наличие расчлененного рельефа в пределах подзоны  подтверждается и присутствием в юрских отложениях значительного количества конгломератов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AA212B">
        <w:rPr>
          <w:color w:val="000000"/>
          <w:szCs w:val="24"/>
        </w:rPr>
        <w:t>. Подножия склонов перекрывались пролювиальными и делювиальными отложениями, материал для которых был внесен с близлежащих возвышенностей.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В настоящее время эти отложения обнажаются  в виде пластов </w:t>
      </w:r>
      <w:r w:rsidRPr="001E7294">
        <w:rPr>
          <w:szCs w:val="24"/>
        </w:rPr>
        <w:t>брекчии</w:t>
      </w:r>
      <w:r w:rsidRPr="00AA212B">
        <w:rPr>
          <w:color w:val="000000"/>
          <w:szCs w:val="24"/>
        </w:rPr>
        <w:t xml:space="preserve"> и бокситоподобных красноцветных глин. Между возвышенностями распологались области аккумуляции, где шло образование аллювиальных, озерных и болотных осадков.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Аллювиальные и болотные фации были широко распространены в небольших межгорных впадинах.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В крупных прогибах Ферганской, </w:t>
      </w:r>
      <w:r>
        <w:rPr>
          <w:color w:val="000000"/>
          <w:szCs w:val="24"/>
        </w:rPr>
        <w:t>Озгон</w:t>
      </w:r>
      <w:r w:rsidRPr="00AA212B">
        <w:rPr>
          <w:color w:val="000000"/>
          <w:szCs w:val="24"/>
        </w:rPr>
        <w:t>ской, Чатыркольской и, возможно, Нарынской депрессий упомянутые фации занимали периферические части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:</w:t>
      </w:r>
      <w:r w:rsidRPr="00AA212B">
        <w:rPr>
          <w:color w:val="000000"/>
          <w:szCs w:val="24"/>
        </w:rPr>
        <w:t xml:space="preserve"> в середине этих депрессий располагались озерные отложения, доказательством чему служит, например, появление горизонтально-слоистых мелкозернистых отложений с прослоями известняков.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Озерные водоемы в центральных частях некоторых впадин существовали длительное время. Часть их, по-видимому, сообщалось с опресненным морским заливом, расположенным на месте западной части Алайской впадины, о чем свидетельствуют появление фауны кардинит в отложениях </w:t>
      </w:r>
      <w:r>
        <w:rPr>
          <w:color w:val="000000"/>
          <w:szCs w:val="24"/>
        </w:rPr>
        <w:t>Озгон</w:t>
      </w:r>
      <w:r w:rsidRPr="00AA212B">
        <w:rPr>
          <w:color w:val="000000"/>
          <w:szCs w:val="24"/>
        </w:rPr>
        <w:t>ского бассейна и Аркитского месторождения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Таким образом, основная площадь распространения юрских торфяников-углеобразователей в зоне Южного Тянь-Шаня приурочена к небольшим межгорным и краевым частям крупных впадин. Контуры торфяников ограничивались с одной стороны поднятиями древнего рельефа и с другой появлением осадков безугольных озерных бассейновых фаций, что хорошо видно в </w:t>
      </w:r>
      <w:r>
        <w:rPr>
          <w:color w:val="000000"/>
          <w:szCs w:val="24"/>
        </w:rPr>
        <w:t>Озгон</w:t>
      </w:r>
      <w:r w:rsidRPr="00AA212B">
        <w:rPr>
          <w:color w:val="000000"/>
          <w:szCs w:val="24"/>
        </w:rPr>
        <w:t>ском бассейне, Шурабе и в других районах. Кроме того, в пределах распространения аллювиальных отложений болотные фации иногда выклиниваются.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lastRenderedPageBreak/>
        <w:t>Непостоянство фациальных условий, свойственное для континентального режима, и различия в гектоническом режиме участков угленакопления повлекло изменчивость юры.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Резко колеблется пластов количество пластов угля, так и их мощность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  <w:r w:rsidRPr="00AA212B">
        <w:rPr>
          <w:color w:val="000000"/>
          <w:szCs w:val="24"/>
        </w:rPr>
        <w:t xml:space="preserve"> В толще юрских отложений (ныне в водораздельном гребне Ферганского хребта, а до инверсии в наиболее прогибающей части) в </w:t>
      </w:r>
      <w:r>
        <w:rPr>
          <w:color w:val="000000"/>
          <w:szCs w:val="24"/>
        </w:rPr>
        <w:t>Озгон</w:t>
      </w:r>
      <w:r w:rsidRPr="00AA212B">
        <w:rPr>
          <w:color w:val="000000"/>
          <w:szCs w:val="24"/>
        </w:rPr>
        <w:t>сокм бассейне  встречаются до 140 пластов и прослоев угля.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Современ</w:t>
      </w:r>
      <w:r>
        <w:rPr>
          <w:color w:val="000000"/>
          <w:szCs w:val="24"/>
        </w:rPr>
        <w:t>ный эрозионный срез большинства угольных</w:t>
      </w:r>
      <w:r w:rsidRPr="00AA212B">
        <w:rPr>
          <w:color w:val="000000"/>
          <w:szCs w:val="24"/>
        </w:rPr>
        <w:t xml:space="preserve"> месторождений рассматриваемой подзоны совпадает преимущественно с краевыми частями юрских впадин, т.е. с областями накопления провюливиальных, реже аллювиальных и еще реже болотных фаций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].</w:t>
      </w:r>
      <w:r w:rsidRPr="00AA212B">
        <w:rPr>
          <w:color w:val="000000"/>
          <w:szCs w:val="24"/>
        </w:rPr>
        <w:t xml:space="preserve">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Почти все юрские разрезы содержат те или иное количество пластов угля, а выклинивание их нередко связано с повышением рельефа, существовавшего в юрское время.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К югу от Алайского хребта протягивается Алайская подзона. Эта подзона в отличии от Южно-Тянь-Шанской испытала в юрском периоде  общее длительное погружение под уровень моря, на фоне которого происходило формирование складчатых сооружений.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На севере Алайской депрессии существовали континентальные условия, фиксируемые угленосными отложениями Дараат-Коргона и Кауксая. Формирование осадочных пород сопровождалось вулканической деятельностью, которая отмечается в Заалайском хребте.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 верхнеюрскую эпоху почти вся подзона погружается под уровень моря. Там, где не проникают морские воды или проникают временно, формируются красноцветные отложения.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К таким районам относится район села Даарат-Коргон.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Здесь пласты угля связаны в основном с отложениями лейаса и меньше-доггера. Лейасовые угли распространяются, по-видимому, по окраинам подзоны и в настоящее время обнажаются у подножия Алайского хребта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Количество и мощность лейасовых пластов угля Алайской подзоне резко изменяется в зависимости от структурных и фациальных особенностей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Углепроявления в доггере в Алайской подзоне было менее значительным, чем в лейасе.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lastRenderedPageBreak/>
        <w:t>Зона платформы в юрском периоде занимает большую часть Средней Азии. Отложения этого возраста в пределах платформы встречены на поверхности лишь в восточной части Средней Азии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На территории платформенной зоны в отличии от переходной происходили медленные вертикальные колебательные движения, охватывающие значительные площади.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К платформенной фациальной зоне можно отнести месторождения Республики, расположенные в Северной Фергане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  <w:r w:rsidRPr="00AA212B">
        <w:rPr>
          <w:color w:val="000000"/>
          <w:szCs w:val="24"/>
        </w:rPr>
        <w:t xml:space="preserve"> В Северной Фергане юрские отложения выходят на поверхность в районах месторождений Падша-Ата, Ходжа-Ата, Тегене, Таш-Комур (Нарын), Майлусу и Ак-Тауке, т.е. в пределах Северо-Ферганского каменноугольного бассейна в виде отдельных пятен.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О слабой дифференцированной подвижности данного района в это свидетельствуют: отсутствие ясно выраженного несогласия между юрскими и меловыми отложениями, выпадение мезозойских и палеогеновых отложений, начиная с нижних горизонтов, отсутствие признаков унаследованного развития второстепенных структур и т.д. (Станкевич, 1956 г.). К такому же выводу о выравненности рельефа и слабой геотектонической активности Северной Киргизии ранее пришли Н.В. Шабаров, В.Н. Огнев и другие геологи.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В центральной части Северо-Ферганской впадины находилась возвышенность в районе Бозбу-Тоо. Она отделяла восточную область осадконакопления в районе Тегене и Ташкомура от расположенной на западе Нанайской впадины, к которой приурочены месторождения Падша-Ата, Аркит и Хаджа-Ата.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 целом процесс осадконакопления в Северной Фергане протекал по следующей схеме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AA212B">
        <w:rPr>
          <w:color w:val="000000"/>
          <w:szCs w:val="24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 начале юрского периода осадконакопление охватило центральную часть Нанайской депрессии, где еще в триасе началось формирование континентальных отложений (Станкевич, Филатова, Агапов, 1953 г., Сикстель, Репман, Кузичкина, 1956 г.). Возможно, осадконакопление распространилось в это время и на центральную часть Ферганской впадины.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В это время район Ташкомура еще являлся областью эрозии (Т.А. Сикстель). В верхнем лейасе начинается  осадконакопление и на этой площади. 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Как показали построения Е.К. Мархинина (1955) и В.В. Михайлова (1956), а позже подтверждено Ю.В. Станкевичем и другими геологами, область аккумуляции здесь совпадала с эрозионными впадинами и выклинивание пластов угля тесно связано </w:t>
      </w:r>
      <w:r w:rsidRPr="00AA212B">
        <w:rPr>
          <w:color w:val="000000"/>
          <w:szCs w:val="24"/>
        </w:rPr>
        <w:lastRenderedPageBreak/>
        <w:t xml:space="preserve">с повышением юрского рельефа. На пологих возвышенностях продолжила развиваться мощная кора выветривания.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На выположенность юрских склонов указывает то обстоятельство, что первые же десятки метров юрских отложений широко распространились по району, погребая мелкие останцевые формы рельефа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 районе Нанайской впадины так же отчетливо проявляется влияние древнего рельефа на выклинивание мезо-кайнозойских отложений</w:t>
      </w:r>
      <w:r>
        <w:rPr>
          <w:color w:val="000000"/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9C5A6F">
        <w:rPr>
          <w:color w:val="000000"/>
          <w:szCs w:val="24"/>
          <w:highlight w:val="yellow"/>
        </w:rPr>
        <w:t>.</w:t>
      </w:r>
      <w:r w:rsidRPr="00AA212B">
        <w:rPr>
          <w:color w:val="000000"/>
          <w:szCs w:val="24"/>
        </w:rPr>
        <w:t xml:space="preserve"> Это выражается в сокращении в Падше-Ате юрского разреза по сравнению с Аркитом, главным образом за счет выпадения нижних горизонтов и в последовательном налегании мезозойских и кайнозойских отложений на палеозой в районе древнего водораздела между Итагаром и Аркитом.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Общая палеографическая обстановка района Северной Фергане в лейасе рисуется как континентальная. В центральных частях Нанайской впадины и в Арктике, по-видимому, преобладали озерные условия формирования отложений, в то время восточнее Бозбу-Тоо шло образование осадков в условиях аллювиальной равнины, где перемежались русловые осадки с пойменными (в том числе озерными и болотными).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 конце лейаса и начале доггера во всем районе появляется широкая сеть озер с пресноводной фауной (Репман, 1959</w:t>
      </w:r>
      <w:r>
        <w:rPr>
          <w:color w:val="000000"/>
          <w:szCs w:val="24"/>
        </w:rPr>
        <w:t xml:space="preserve"> г.</w:t>
      </w:r>
      <w:r w:rsidRPr="00AA212B">
        <w:rPr>
          <w:color w:val="000000"/>
          <w:szCs w:val="24"/>
        </w:rPr>
        <w:t>). К этому времени прекращается угленакопление в промышленных масштабах.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Верхнеюрские осадки обычно</w:t>
      </w:r>
      <w:r>
        <w:rPr>
          <w:color w:val="000000"/>
          <w:szCs w:val="24"/>
        </w:rPr>
        <w:t xml:space="preserve"> красноцветные, пестрокрашенные и</w:t>
      </w:r>
      <w:r w:rsidRPr="00AA212B">
        <w:rPr>
          <w:color w:val="000000"/>
          <w:szCs w:val="24"/>
        </w:rPr>
        <w:t xml:space="preserve"> безугольные, часто представлены отложениями русел и пойм в условиях засушливого климата. К этому времени приурочены оживление текущих вод, что отмечается появлением в верхней части разрезов юры крупнообломочных пород.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Таким образом, угленосность района ограничивалась по времени началом доггреа, а </w:t>
      </w:r>
      <w:r>
        <w:rPr>
          <w:color w:val="000000"/>
          <w:szCs w:val="24"/>
        </w:rPr>
        <w:t xml:space="preserve">также </w:t>
      </w:r>
      <w:r w:rsidRPr="00AA212B">
        <w:rPr>
          <w:color w:val="000000"/>
          <w:szCs w:val="24"/>
        </w:rPr>
        <w:t>пространственно-областью развития пойменных отложений.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В районах Южного </w:t>
      </w:r>
      <w:r w:rsidRPr="00AA212B">
        <w:rPr>
          <w:color w:val="000000"/>
          <w:szCs w:val="24"/>
        </w:rPr>
        <w:t xml:space="preserve">Иссык-Куля и Кок-Мойнок-Кече В.Н. Огневым и Ф.Т. Кашириным (1954 г.) предполагается существование древних впадин. </w:t>
      </w:r>
      <w:r>
        <w:rPr>
          <w:color w:val="000000"/>
          <w:szCs w:val="24"/>
        </w:rPr>
        <w:t>Наличие</w:t>
      </w:r>
      <w:r w:rsidRPr="00AA212B">
        <w:rPr>
          <w:color w:val="000000"/>
          <w:szCs w:val="24"/>
        </w:rPr>
        <w:t xml:space="preserve"> в ряд</w:t>
      </w:r>
      <w:r>
        <w:rPr>
          <w:color w:val="000000"/>
          <w:szCs w:val="24"/>
        </w:rPr>
        <w:t>е</w:t>
      </w:r>
      <w:r w:rsidRPr="00AA212B">
        <w:rPr>
          <w:color w:val="000000"/>
          <w:szCs w:val="24"/>
        </w:rPr>
        <w:t xml:space="preserve"> впадин в Северо Тянь-Шаньской области угленакопления позволяют объединить их в одну зону.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Залегание то более древних, то более молодых горизонтов юры на палеозойских образованиях дает возможность говорит о расчлененности юрского рельефа. Об этом же свидетельствует присутствие в некоторых разрезах юры конгломератов и гравелитов.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Согласно воззрениям некоторых гео</w:t>
      </w:r>
      <w:r>
        <w:rPr>
          <w:color w:val="000000"/>
          <w:szCs w:val="24"/>
        </w:rPr>
        <w:t xml:space="preserve">логов (Огнев В.Н., Каширин Ф.Т. и др.) </w:t>
      </w:r>
      <w:r w:rsidRPr="00AA212B">
        <w:rPr>
          <w:color w:val="000000"/>
          <w:szCs w:val="24"/>
        </w:rPr>
        <w:t xml:space="preserve">отложения нижней юры в районе Кок-Мойнок-Кара-Кече и Иссык-Куля </w:t>
      </w:r>
      <w:r>
        <w:rPr>
          <w:color w:val="000000"/>
          <w:szCs w:val="24"/>
        </w:rPr>
        <w:t xml:space="preserve">представляют </w:t>
      </w:r>
      <w:r>
        <w:rPr>
          <w:color w:val="000000"/>
          <w:szCs w:val="24"/>
        </w:rPr>
        <w:lastRenderedPageBreak/>
        <w:t xml:space="preserve">собой </w:t>
      </w:r>
      <w:r w:rsidRPr="00AA212B">
        <w:rPr>
          <w:color w:val="000000"/>
          <w:szCs w:val="24"/>
        </w:rPr>
        <w:t>континентальны</w:t>
      </w:r>
      <w:r>
        <w:rPr>
          <w:color w:val="000000"/>
          <w:szCs w:val="24"/>
        </w:rPr>
        <w:t>е</w:t>
      </w:r>
      <w:r w:rsidRPr="00AA212B">
        <w:rPr>
          <w:color w:val="000000"/>
          <w:szCs w:val="24"/>
        </w:rPr>
        <w:t xml:space="preserve"> образования</w:t>
      </w:r>
      <w:r>
        <w:rPr>
          <w:color w:val="000000"/>
          <w:szCs w:val="24"/>
        </w:rPr>
        <w:t xml:space="preserve"> сформированные</w:t>
      </w:r>
      <w:r w:rsidRPr="00AA212B">
        <w:rPr>
          <w:color w:val="000000"/>
          <w:szCs w:val="24"/>
        </w:rPr>
        <w:t xml:space="preserve"> в условиях аллювиального, озерного и болотного режимов.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 xml:space="preserve">Среднеюрские отложения </w:t>
      </w:r>
      <w:r>
        <w:rPr>
          <w:color w:val="000000"/>
          <w:szCs w:val="24"/>
        </w:rPr>
        <w:t xml:space="preserve">были </w:t>
      </w:r>
      <w:r w:rsidRPr="00AA212B">
        <w:rPr>
          <w:color w:val="000000"/>
          <w:szCs w:val="24"/>
        </w:rPr>
        <w:t>встречены в Южно-Иссык-Кульском районе, где они имеют такой же континентальный облик, как и нижнеюрские с угольными пластами.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Таким образом, по-видимому, накопление торфяников-углеобразователей ограничивалось озерным водоемом в центре Иссык-Кульской впадины и возвышенностями, окаймляющими депрессию</w:t>
      </w:r>
      <w:r>
        <w:rPr>
          <w:color w:val="000000"/>
          <w:szCs w:val="24"/>
        </w:rPr>
        <w:t>. При чем</w:t>
      </w:r>
      <w:r w:rsidRPr="00AA212B">
        <w:rPr>
          <w:color w:val="000000"/>
          <w:szCs w:val="24"/>
        </w:rPr>
        <w:t xml:space="preserve"> угленосные отложения </w:t>
      </w:r>
      <w:r>
        <w:rPr>
          <w:color w:val="000000"/>
          <w:szCs w:val="24"/>
        </w:rPr>
        <w:t xml:space="preserve">здесь </w:t>
      </w:r>
      <w:r w:rsidRPr="00AA212B">
        <w:rPr>
          <w:color w:val="000000"/>
          <w:szCs w:val="24"/>
        </w:rPr>
        <w:t>имеют изолированн</w:t>
      </w:r>
      <w:r>
        <w:rPr>
          <w:color w:val="000000"/>
          <w:szCs w:val="24"/>
        </w:rPr>
        <w:t>о</w:t>
      </w:r>
      <w:r w:rsidRPr="00AA212B">
        <w:rPr>
          <w:color w:val="000000"/>
          <w:szCs w:val="24"/>
        </w:rPr>
        <w:t>е распространени</w:t>
      </w:r>
      <w:r>
        <w:rPr>
          <w:color w:val="000000"/>
          <w:szCs w:val="24"/>
        </w:rPr>
        <w:t>е</w:t>
      </w:r>
      <w:r w:rsidRPr="00AA212B">
        <w:rPr>
          <w:color w:val="000000"/>
          <w:szCs w:val="24"/>
        </w:rPr>
        <w:t xml:space="preserve">  вдоль депрессии.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color w:val="000000"/>
          <w:szCs w:val="24"/>
        </w:rPr>
      </w:pPr>
      <w:r w:rsidRPr="00AA212B">
        <w:rPr>
          <w:color w:val="000000"/>
          <w:szCs w:val="24"/>
        </w:rPr>
        <w:t>Как выше отмечалось, промышленная угленосность на территории Кыргызской Республики связана с отложениями юрского возраста. Об угленосности отложений других возрастов имеются краткие сведения, полученные по результатам мелкомасш</w:t>
      </w:r>
      <w:r>
        <w:rPr>
          <w:color w:val="000000"/>
          <w:szCs w:val="24"/>
        </w:rPr>
        <w:t>табной геологической съемки, т.к.</w:t>
      </w:r>
      <w:r w:rsidRPr="00AA212B">
        <w:rPr>
          <w:color w:val="000000"/>
          <w:szCs w:val="24"/>
        </w:rPr>
        <w:t xml:space="preserve"> специальных геологических работ для их изучения не проводилось.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b/>
          <w:color w:val="000000"/>
          <w:szCs w:val="24"/>
        </w:rPr>
        <w:t>Рифей.</w:t>
      </w:r>
      <w:r w:rsidRPr="00AA212B">
        <w:rPr>
          <w:szCs w:val="24"/>
        </w:rPr>
        <w:t xml:space="preserve"> Самые ранние по возрасту углепроявления в виде графитизированных известняков </w:t>
      </w:r>
      <w:r>
        <w:rPr>
          <w:szCs w:val="24"/>
        </w:rPr>
        <w:t xml:space="preserve">были </w:t>
      </w:r>
      <w:r w:rsidRPr="00AA212B">
        <w:rPr>
          <w:szCs w:val="24"/>
        </w:rPr>
        <w:t>найдены в хребте Тескей-Алатоо. Возраст</w:t>
      </w:r>
      <w:r>
        <w:rPr>
          <w:szCs w:val="24"/>
        </w:rPr>
        <w:t xml:space="preserve"> был</w:t>
      </w:r>
      <w:r w:rsidRPr="00AA212B">
        <w:rPr>
          <w:szCs w:val="24"/>
        </w:rPr>
        <w:t xml:space="preserve"> определен по находкам водорослей (Щульц, 1949</w:t>
      </w:r>
      <w:r>
        <w:rPr>
          <w:szCs w:val="24"/>
        </w:rPr>
        <w:t xml:space="preserve"> г.</w:t>
      </w:r>
      <w:r w:rsidRPr="00AA212B">
        <w:rPr>
          <w:szCs w:val="24"/>
        </w:rPr>
        <w:t>; Шендерович 1959</w:t>
      </w:r>
      <w:r>
        <w:rPr>
          <w:szCs w:val="24"/>
        </w:rPr>
        <w:t xml:space="preserve"> г.</w:t>
      </w:r>
      <w:r w:rsidRPr="00AA212B">
        <w:rPr>
          <w:szCs w:val="24"/>
        </w:rPr>
        <w:t>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b/>
          <w:color w:val="000000"/>
          <w:szCs w:val="24"/>
        </w:rPr>
        <w:t xml:space="preserve">Кембрий. </w:t>
      </w:r>
      <w:r w:rsidRPr="00AA212B">
        <w:rPr>
          <w:szCs w:val="24"/>
        </w:rPr>
        <w:t>Несколько горизонтов углисто-кремнистых и углистых сланцев описаны в хребте Тескей-Алатоо. Наибольшая мощность углистых горизонтов достигает 100 м (Шендерович, 1961 г</w:t>
      </w:r>
      <w:r>
        <w:rPr>
          <w:szCs w:val="24"/>
        </w:rPr>
        <w:t>.</w:t>
      </w:r>
      <w:r w:rsidRPr="00AA212B">
        <w:rPr>
          <w:szCs w:val="24"/>
        </w:rPr>
        <w:t>).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b/>
          <w:szCs w:val="24"/>
        </w:rPr>
        <w:t>Ордовик</w:t>
      </w:r>
      <w:r w:rsidRPr="00AA212B">
        <w:rPr>
          <w:szCs w:val="24"/>
        </w:rPr>
        <w:t xml:space="preserve">. Углепроявления представляют собой горизонты углисто-глинистых сланцев с линзами и пластами графитизированных углей. Мощность линз и пластов не превышает 1 м, длина по простиранию достигает нескольких сотен метров.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Угли нижнего ордовика (арениг, лланвири) известны</w:t>
      </w:r>
      <w:r>
        <w:rPr>
          <w:szCs w:val="24"/>
        </w:rPr>
        <w:t xml:space="preserve"> </w:t>
      </w:r>
      <w:r w:rsidRPr="00AA212B">
        <w:rPr>
          <w:szCs w:val="24"/>
        </w:rPr>
        <w:t xml:space="preserve">в Нарынской впадине (углепроявления Кызыл-Булак). </w:t>
      </w:r>
      <w:r>
        <w:rPr>
          <w:szCs w:val="24"/>
        </w:rPr>
        <w:t>Данное у</w:t>
      </w:r>
      <w:r w:rsidRPr="00AA212B">
        <w:rPr>
          <w:szCs w:val="24"/>
        </w:rPr>
        <w:t>глепроявление расположено на южном склоне хр. Кара-Тоо, в верховье р. Шорго, Северо-Западнее с. Атбаши. Геофизические координаты проявления: 41</w:t>
      </w:r>
      <w:r w:rsidRPr="00AA212B">
        <w:rPr>
          <w:szCs w:val="24"/>
          <w:vertAlign w:val="superscript"/>
        </w:rPr>
        <w:t>0</w:t>
      </w:r>
      <w:r w:rsidRPr="00AA212B">
        <w:rPr>
          <w:szCs w:val="24"/>
        </w:rPr>
        <w:t>16</w:t>
      </w:r>
      <w:r w:rsidRPr="00AA212B">
        <w:rPr>
          <w:szCs w:val="24"/>
          <w:vertAlign w:val="superscript"/>
        </w:rPr>
        <w:t>’</w:t>
      </w:r>
      <w:r w:rsidRPr="00AA212B">
        <w:rPr>
          <w:szCs w:val="24"/>
        </w:rPr>
        <w:t>34” с.ш. и 75</w:t>
      </w:r>
      <w:r w:rsidRPr="00AA212B">
        <w:rPr>
          <w:szCs w:val="24"/>
          <w:vertAlign w:val="superscript"/>
        </w:rPr>
        <w:t>0</w:t>
      </w:r>
      <w:r w:rsidRPr="00AA212B">
        <w:rPr>
          <w:szCs w:val="24"/>
        </w:rPr>
        <w:t>35</w:t>
      </w:r>
      <w:r w:rsidRPr="00AA212B">
        <w:rPr>
          <w:szCs w:val="24"/>
          <w:vertAlign w:val="superscript"/>
        </w:rPr>
        <w:t>’</w:t>
      </w:r>
      <w:r w:rsidRPr="00AA212B">
        <w:rPr>
          <w:szCs w:val="24"/>
        </w:rPr>
        <w:t>46” в.д. от Гринвича.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Углепроявление имеет довольно ограниченные размеры и приурочены, в основном, к песчано-сланцевым породам ордовика, с поверхности почти сплошь покрыто четвертичными отложениями и </w:t>
      </w:r>
      <w:r w:rsidRPr="00BD42B8">
        <w:rPr>
          <w:szCs w:val="24"/>
        </w:rPr>
        <w:t>задерновано.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Качество угля не изучалось, но исходя из визуального описания</w:t>
      </w:r>
      <w:r>
        <w:rPr>
          <w:szCs w:val="24"/>
        </w:rPr>
        <w:t>, для  угля</w:t>
      </w:r>
      <w:r w:rsidRPr="00AA212B">
        <w:rPr>
          <w:szCs w:val="24"/>
        </w:rPr>
        <w:t xml:space="preserve"> характерна большая зольность ввиду наличия кремнистых желваков и значительной примеси глинистого материала.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lastRenderedPageBreak/>
        <w:t xml:space="preserve">Из-за низкого качества угля и небольшой его мощности </w:t>
      </w:r>
      <w:r>
        <w:rPr>
          <w:szCs w:val="24"/>
        </w:rPr>
        <w:t xml:space="preserve">был </w:t>
      </w:r>
      <w:r w:rsidRPr="00AA212B">
        <w:rPr>
          <w:szCs w:val="24"/>
        </w:rPr>
        <w:t>сделан вывод, что проявление не может служить объектом добычи угля для местных нужд</w:t>
      </w:r>
      <w:r>
        <w:rPr>
          <w:szCs w:val="24"/>
        </w:rPr>
        <w:t xml:space="preserve"> </w:t>
      </w:r>
      <w:r w:rsidRPr="009C5A6F">
        <w:rPr>
          <w:szCs w:val="24"/>
          <w:highlight w:val="yellow"/>
        </w:rPr>
        <w:t>[ ]</w:t>
      </w:r>
      <w:r w:rsidRPr="00AA212B">
        <w:rPr>
          <w:szCs w:val="24"/>
        </w:rPr>
        <w:t>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Угли среднего ордовика (лландейло) известны в восточной части Кунгей-Алатоо, в верхнем ордовике (карадок) угли обнаружены в районах Ак-Суу-Карабалты в джарташской свите и других местах.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b/>
          <w:szCs w:val="24"/>
        </w:rPr>
        <w:t>Силур</w:t>
      </w:r>
      <w:r w:rsidRPr="00AA212B">
        <w:rPr>
          <w:szCs w:val="24"/>
        </w:rPr>
        <w:t>. В силурийских отложениях углепроявления представляют собой горизонты углисто-глинистых сланцев, в которых залегают линзообразное и реже пластовые, сильно нарушенные залежи угля. протяженность углистых горизонтов исчисляется километрами при мощности пластов и линз угля от нескольких сантиметров до нескольких десятком сантиметров. Местами угли графитизированы.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Угли нижнего силура (</w:t>
      </w:r>
      <w:r w:rsidRPr="00BD42B8">
        <w:rPr>
          <w:szCs w:val="24"/>
        </w:rPr>
        <w:t>лландовери и нижний венлок</w:t>
      </w:r>
      <w:r w:rsidRPr="00AA212B">
        <w:rPr>
          <w:szCs w:val="24"/>
        </w:rPr>
        <w:t>) известны в Туркестанском и Алайском хребтах.</w:t>
      </w:r>
    </w:p>
    <w:p w:rsidR="00C40C06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b/>
          <w:szCs w:val="24"/>
        </w:rPr>
        <w:t>Карбон</w:t>
      </w:r>
      <w:r w:rsidRPr="00AA212B">
        <w:rPr>
          <w:szCs w:val="24"/>
        </w:rPr>
        <w:t>. Угленосные отложения карбона установлены в северной части Кыргызской Республики, северо-западнее пос. Чолпон (Аккудук), где они включены в мощные толщи песчано-глинистыми пород ортокской свиты (С</w:t>
      </w:r>
      <w:r w:rsidRPr="00AA212B">
        <w:rPr>
          <w:szCs w:val="24"/>
          <w:vertAlign w:val="subscript"/>
        </w:rPr>
        <w:t>2</w:t>
      </w:r>
      <w:r w:rsidRPr="00AA212B">
        <w:rPr>
          <w:szCs w:val="24"/>
        </w:rPr>
        <w:t xml:space="preserve">). 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>
        <w:rPr>
          <w:szCs w:val="24"/>
        </w:rPr>
        <w:t>Здесь у</w:t>
      </w:r>
      <w:r w:rsidRPr="00AA212B">
        <w:rPr>
          <w:szCs w:val="24"/>
        </w:rPr>
        <w:t>гленосность представлена пластами и линзами угля. Всего вскрыт</w:t>
      </w:r>
      <w:r>
        <w:rPr>
          <w:szCs w:val="24"/>
        </w:rPr>
        <w:t>о</w:t>
      </w:r>
      <w:r w:rsidRPr="00AA212B">
        <w:rPr>
          <w:szCs w:val="24"/>
        </w:rPr>
        <w:t xml:space="preserve"> 11 пластов сложного строения</w:t>
      </w:r>
      <w:r>
        <w:rPr>
          <w:szCs w:val="24"/>
        </w:rPr>
        <w:t>,</w:t>
      </w:r>
      <w:r w:rsidRPr="00AA212B">
        <w:rPr>
          <w:szCs w:val="24"/>
        </w:rPr>
        <w:t xml:space="preserve"> мощностью от нескольких десятков сантиметров до 1,4 м. По про</w:t>
      </w:r>
      <w:r>
        <w:rPr>
          <w:szCs w:val="24"/>
        </w:rPr>
        <w:t xml:space="preserve">стиранию пласты прослеживаются </w:t>
      </w:r>
      <w:r w:rsidRPr="00AA212B">
        <w:rPr>
          <w:szCs w:val="24"/>
        </w:rPr>
        <w:t>до 300</w:t>
      </w:r>
      <w:r>
        <w:rPr>
          <w:szCs w:val="24"/>
        </w:rPr>
        <w:t xml:space="preserve"> </w:t>
      </w:r>
      <w:r w:rsidRPr="00AA212B">
        <w:rPr>
          <w:szCs w:val="24"/>
        </w:rPr>
        <w:t>м. По степени метаморфизма они относятся к газовым углям.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b/>
          <w:szCs w:val="24"/>
        </w:rPr>
        <w:t>Триас</w:t>
      </w:r>
      <w:r w:rsidRPr="00AA212B">
        <w:rPr>
          <w:szCs w:val="24"/>
        </w:rPr>
        <w:t>. В триасе угленосные отложения известны в Туркестанско-Алайской горной системе, в районе Гузана (Мадыген).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Углепроявление Мадыген расположено в 30 км юго-западнее г. Шураб и административно относится Ляйлякскому району Баткенской области.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Угленосность триасовых отложений углепроявления Мадыген представлена </w:t>
      </w:r>
      <w:r>
        <w:rPr>
          <w:szCs w:val="24"/>
        </w:rPr>
        <w:t xml:space="preserve">2-мя </w:t>
      </w:r>
      <w:r w:rsidRPr="00AA212B">
        <w:rPr>
          <w:szCs w:val="24"/>
        </w:rPr>
        <w:t>прослойками каменного угля, из которых нижний достигает мощности до 0,6 м.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районе углепроявления проведена геологическая съемка масштаба 1:50000 (Станкевич Ю.В., 1951 г.) и масштаба 1:25000 (Сайдалиходжаев Г.Х. и др. 1958 г.).</w:t>
      </w:r>
    </w:p>
    <w:p w:rsidR="00C40C06" w:rsidRPr="00AA212B" w:rsidRDefault="00C40C06" w:rsidP="00C40C0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b/>
          <w:szCs w:val="24"/>
        </w:rPr>
        <w:t>Неоген</w:t>
      </w:r>
      <w:r w:rsidRPr="00AA212B">
        <w:rPr>
          <w:szCs w:val="24"/>
        </w:rPr>
        <w:t>. Угленосность неогена известна на левом берегу р. Каракол в северо-восточной части (Каракольское углепроявление) Кыргызской Республики.</w:t>
      </w:r>
    </w:p>
    <w:p w:rsidR="000F7166" w:rsidRDefault="000F7166" w:rsidP="000F7166">
      <w:pPr>
        <w:spacing w:line="360" w:lineRule="auto"/>
        <w:ind w:firstLine="567"/>
        <w:contextualSpacing/>
        <w:rPr>
          <w:b/>
          <w:szCs w:val="24"/>
        </w:rPr>
      </w:pPr>
    </w:p>
    <w:p w:rsidR="000F7166" w:rsidRPr="00AA212B" w:rsidRDefault="000F7166" w:rsidP="000F7166">
      <w:pPr>
        <w:pStyle w:val="3"/>
        <w:ind w:firstLine="567"/>
      </w:pPr>
      <w:bookmarkStart w:id="3" w:name="_Toc377773737"/>
      <w:r>
        <w:t>2.2.1.</w:t>
      </w:r>
      <w:r w:rsidRPr="00AA212B">
        <w:t xml:space="preserve"> Южно-Ферганский буроугольный бассейн</w:t>
      </w:r>
      <w:bookmarkEnd w:id="3"/>
    </w:p>
    <w:p w:rsidR="000F7166" w:rsidRPr="00AA212B" w:rsidRDefault="000F7166" w:rsidP="000F7166">
      <w:pPr>
        <w:spacing w:line="360" w:lineRule="auto"/>
        <w:ind w:firstLine="567"/>
        <w:contextualSpacing/>
        <w:jc w:val="center"/>
        <w:rPr>
          <w:b/>
          <w:szCs w:val="24"/>
        </w:rPr>
      </w:pPr>
    </w:p>
    <w:p w:rsidR="000F7166" w:rsidRPr="00AA212B" w:rsidRDefault="000F7166" w:rsidP="000F716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lastRenderedPageBreak/>
        <w:t xml:space="preserve">Южно-Ферганский буроугольный бассейн прослеживается узкой полосой в северных предгорьях Туркестанского и Алайского хребтов. Административно бассейн принадлежит </w:t>
      </w:r>
      <w:r>
        <w:rPr>
          <w:szCs w:val="24"/>
        </w:rPr>
        <w:t>3-м</w:t>
      </w:r>
      <w:r w:rsidRPr="00AA212B">
        <w:rPr>
          <w:szCs w:val="24"/>
        </w:rPr>
        <w:t xml:space="preserve"> республикам: Кыргызской, Таджикской и Узбекской.</w:t>
      </w:r>
    </w:p>
    <w:p w:rsidR="000F7166" w:rsidRDefault="000F7166" w:rsidP="000F7166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Западная граница бассейна </w:t>
      </w:r>
      <w:r>
        <w:rPr>
          <w:szCs w:val="24"/>
        </w:rPr>
        <w:t xml:space="preserve">проходит </w:t>
      </w:r>
      <w:r w:rsidRPr="00AA212B">
        <w:rPr>
          <w:szCs w:val="24"/>
        </w:rPr>
        <w:t xml:space="preserve">по речке Исфана, восточная </w:t>
      </w:r>
      <w:r>
        <w:rPr>
          <w:szCs w:val="24"/>
        </w:rPr>
        <w:t xml:space="preserve">- </w:t>
      </w:r>
      <w:r w:rsidRPr="00AA212B">
        <w:rPr>
          <w:szCs w:val="24"/>
        </w:rPr>
        <w:t>река Ак-бура, северная граница</w:t>
      </w:r>
      <w:r>
        <w:rPr>
          <w:szCs w:val="24"/>
        </w:rPr>
        <w:t xml:space="preserve"> </w:t>
      </w:r>
      <w:r w:rsidRPr="00AA212B">
        <w:rPr>
          <w:szCs w:val="24"/>
        </w:rPr>
        <w:t>-</w:t>
      </w:r>
      <w:r>
        <w:rPr>
          <w:szCs w:val="24"/>
        </w:rPr>
        <w:t xml:space="preserve"> </w:t>
      </w:r>
      <w:r w:rsidRPr="00AA212B">
        <w:rPr>
          <w:szCs w:val="24"/>
        </w:rPr>
        <w:t xml:space="preserve">равнинная часть Ферганской впадины, южная </w:t>
      </w:r>
      <w:r>
        <w:rPr>
          <w:szCs w:val="24"/>
        </w:rPr>
        <w:t xml:space="preserve">- </w:t>
      </w:r>
      <w:r w:rsidRPr="00AA212B">
        <w:rPr>
          <w:szCs w:val="24"/>
        </w:rPr>
        <w:t xml:space="preserve">предгорья Туркестанского и Алайского хребтов. </w:t>
      </w:r>
    </w:p>
    <w:sectPr w:rsidR="000F7166" w:rsidSect="0008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71BB"/>
    <w:multiLevelType w:val="hybridMultilevel"/>
    <w:tmpl w:val="AE7E8EF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3A7D7ED2"/>
    <w:multiLevelType w:val="hybridMultilevel"/>
    <w:tmpl w:val="FFEED2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BA86787"/>
    <w:multiLevelType w:val="hybridMultilevel"/>
    <w:tmpl w:val="F9168868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40C06"/>
    <w:rsid w:val="000859DA"/>
    <w:rsid w:val="000C4B30"/>
    <w:rsid w:val="000E24E6"/>
    <w:rsid w:val="000F7166"/>
    <w:rsid w:val="001F1716"/>
    <w:rsid w:val="00894DF0"/>
    <w:rsid w:val="009151D4"/>
    <w:rsid w:val="009F12AA"/>
    <w:rsid w:val="00B93DFF"/>
    <w:rsid w:val="00C40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06"/>
    <w:pPr>
      <w:spacing w:after="0"/>
      <w:ind w:firstLine="709"/>
    </w:pPr>
    <w:rPr>
      <w:rFonts w:ascii="Times New Roman" w:eastAsia="Times New Roman" w:hAnsi="Times New Roman" w:cs="Times New Roman"/>
      <w:kern w:val="16"/>
      <w:sz w:val="24"/>
    </w:rPr>
  </w:style>
  <w:style w:type="paragraph" w:styleId="1">
    <w:name w:val="heading 1"/>
    <w:basedOn w:val="a"/>
    <w:link w:val="10"/>
    <w:uiPriority w:val="9"/>
    <w:qFormat/>
    <w:rsid w:val="00C40C06"/>
    <w:pPr>
      <w:spacing w:after="120" w:line="240" w:lineRule="auto"/>
      <w:ind w:firstLine="0"/>
      <w:outlineLvl w:val="0"/>
    </w:pPr>
    <w:rPr>
      <w:b/>
      <w:color w:val="000000"/>
      <w:kern w:val="3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0C06"/>
    <w:pPr>
      <w:keepNext/>
      <w:spacing w:before="240" w:after="6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1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C06"/>
    <w:rPr>
      <w:rFonts w:ascii="Times New Roman" w:eastAsia="Times New Roman" w:hAnsi="Times New Roman" w:cs="Times New Roman"/>
      <w:b/>
      <w:color w:val="000000"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0C06"/>
    <w:rPr>
      <w:rFonts w:ascii="Times New Roman" w:eastAsia="Times New Roman" w:hAnsi="Times New Roman" w:cs="Times New Roman"/>
      <w:b/>
      <w:bCs/>
      <w:iCs/>
      <w:kern w:val="16"/>
      <w:sz w:val="24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F71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166"/>
    <w:rPr>
      <w:rFonts w:ascii="Tahoma" w:eastAsia="Times New Roman" w:hAnsi="Tahoma" w:cs="Tahoma"/>
      <w:kern w:val="16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F7166"/>
    <w:rPr>
      <w:rFonts w:asciiTheme="majorHAnsi" w:eastAsiaTheme="majorEastAsia" w:hAnsiTheme="majorHAnsi" w:cstheme="majorBidi"/>
      <w:b/>
      <w:bCs/>
      <w:color w:val="4F81BD" w:themeColor="accent1"/>
      <w:kern w:val="16"/>
      <w:sz w:val="24"/>
    </w:rPr>
  </w:style>
  <w:style w:type="paragraph" w:styleId="a5">
    <w:name w:val="List Paragraph"/>
    <w:basedOn w:val="a"/>
    <w:uiPriority w:val="34"/>
    <w:qFormat/>
    <w:rsid w:val="000F7166"/>
    <w:pPr>
      <w:spacing w:after="200"/>
      <w:ind w:left="720" w:firstLine="0"/>
      <w:contextualSpacing/>
    </w:pPr>
    <w:rPr>
      <w:rFonts w:ascii="Calibri" w:eastAsia="Calibri" w:hAnsi="Calibri"/>
      <w:kern w:val="0"/>
      <w:sz w:val="22"/>
    </w:rPr>
  </w:style>
  <w:style w:type="character" w:customStyle="1" w:styleId="4">
    <w:name w:val="Основной текст4"/>
    <w:rsid w:val="000F716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6"/>
    <w:rsid w:val="000F716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">
    <w:name w:val="Основной текст + 7 pt"/>
    <w:aliases w:val="Интервал 0 pt130"/>
    <w:uiPriority w:val="99"/>
    <w:rsid w:val="000F716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paragraph" w:customStyle="1" w:styleId="22">
    <w:name w:val="Основной текст22"/>
    <w:basedOn w:val="a"/>
    <w:rsid w:val="000F7166"/>
    <w:pPr>
      <w:widowControl w:val="0"/>
      <w:shd w:val="clear" w:color="auto" w:fill="FFFFFF"/>
      <w:spacing w:after="240" w:line="235" w:lineRule="exact"/>
      <w:ind w:hanging="420"/>
    </w:pPr>
    <w:rPr>
      <w:rFonts w:ascii="Arial" w:eastAsia="Arial" w:hAnsi="Arial"/>
      <w:kern w:val="0"/>
      <w:sz w:val="17"/>
      <w:szCs w:val="17"/>
    </w:rPr>
  </w:style>
  <w:style w:type="character" w:customStyle="1" w:styleId="75pt">
    <w:name w:val="Основной текст + 7;5 pt"/>
    <w:rsid w:val="000F716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">
    <w:name w:val="Основной текст8"/>
    <w:rsid w:val="000F716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Оглавление_"/>
    <w:link w:val="a7"/>
    <w:rsid w:val="000F7166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a7">
    <w:name w:val="Оглавление"/>
    <w:basedOn w:val="a"/>
    <w:link w:val="a6"/>
    <w:rsid w:val="000F7166"/>
    <w:pPr>
      <w:widowControl w:val="0"/>
      <w:shd w:val="clear" w:color="auto" w:fill="FFFFFF"/>
      <w:spacing w:line="86" w:lineRule="exact"/>
      <w:ind w:firstLine="0"/>
    </w:pPr>
    <w:rPr>
      <w:rFonts w:ascii="Arial" w:eastAsia="Arial" w:hAnsi="Arial" w:cs="Arial"/>
      <w:kern w:val="0"/>
      <w:sz w:val="17"/>
      <w:szCs w:val="17"/>
    </w:rPr>
  </w:style>
  <w:style w:type="character" w:customStyle="1" w:styleId="28">
    <w:name w:val="Основной текст (28)_"/>
    <w:link w:val="280"/>
    <w:rsid w:val="000F7166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80">
    <w:name w:val="Основной текст (28)"/>
    <w:basedOn w:val="a"/>
    <w:link w:val="28"/>
    <w:rsid w:val="000F7166"/>
    <w:pPr>
      <w:widowControl w:val="0"/>
      <w:shd w:val="clear" w:color="auto" w:fill="FFFFFF"/>
      <w:spacing w:line="235" w:lineRule="exact"/>
      <w:ind w:firstLine="0"/>
      <w:jc w:val="both"/>
    </w:pPr>
    <w:rPr>
      <w:rFonts w:ascii="Arial" w:eastAsia="Arial" w:hAnsi="Arial" w:cs="Arial"/>
      <w:kern w:val="0"/>
      <w:sz w:val="17"/>
      <w:szCs w:val="17"/>
    </w:rPr>
  </w:style>
  <w:style w:type="character" w:customStyle="1" w:styleId="21">
    <w:name w:val="Основной текст (2)_"/>
    <w:link w:val="23"/>
    <w:uiPriority w:val="99"/>
    <w:rsid w:val="000F7166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7">
    <w:name w:val="Основной текст7"/>
    <w:rsid w:val="000F716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23">
    <w:name w:val="Основной текст (2)"/>
    <w:basedOn w:val="a"/>
    <w:link w:val="21"/>
    <w:uiPriority w:val="99"/>
    <w:rsid w:val="000F7166"/>
    <w:pPr>
      <w:widowControl w:val="0"/>
      <w:shd w:val="clear" w:color="auto" w:fill="FFFFFF"/>
      <w:spacing w:line="0" w:lineRule="atLeast"/>
      <w:ind w:hanging="240"/>
      <w:jc w:val="right"/>
    </w:pPr>
    <w:rPr>
      <w:rFonts w:ascii="Arial" w:eastAsia="Arial" w:hAnsi="Arial" w:cs="Arial"/>
      <w:kern w:val="0"/>
      <w:sz w:val="17"/>
      <w:szCs w:val="17"/>
    </w:rPr>
  </w:style>
  <w:style w:type="character" w:customStyle="1" w:styleId="8pt">
    <w:name w:val="Основной текст + 8 pt;Полужирный"/>
    <w:rsid w:val="000F716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Corbel">
    <w:name w:val="Основной текст (2) + Corbel"/>
    <w:rsid w:val="000F7166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3511</Words>
  <Characters>20018</Characters>
  <Application>Microsoft Office Word</Application>
  <DocSecurity>0</DocSecurity>
  <Lines>166</Lines>
  <Paragraphs>46</Paragraphs>
  <ScaleCrop>false</ScaleCrop>
  <Company>Grizli777</Company>
  <LinksUpToDate>false</LinksUpToDate>
  <CharactersWithSpaces>23483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5</cp:revision>
  <dcterms:created xsi:type="dcterms:W3CDTF">2014-12-02T10:03:00Z</dcterms:created>
  <dcterms:modified xsi:type="dcterms:W3CDTF">2014-12-02T10:10:00Z</dcterms:modified>
</cp:coreProperties>
</file>